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4915E6" w14:textId="5C736E7A" w:rsidR="00D172E5" w:rsidRDefault="00D172E5" w:rsidP="00D172E5">
      <w:pPr>
        <w:pStyle w:val="CRCoverPage"/>
        <w:tabs>
          <w:tab w:val="right" w:pos="9639"/>
        </w:tabs>
        <w:spacing w:after="0"/>
        <w:rPr>
          <w:b/>
          <w:i/>
          <w:noProof/>
          <w:sz w:val="28"/>
        </w:rPr>
      </w:pPr>
      <w:bookmarkStart w:id="0" w:name="_Toc436619014"/>
      <w:bookmarkStart w:id="1" w:name="_Toc436619251"/>
      <w:bookmarkStart w:id="2" w:name="_Toc451844181"/>
      <w:bookmarkStart w:id="3" w:name="_Toc466346620"/>
      <w:bookmarkStart w:id="4" w:name="_Toc466348853"/>
      <w:bookmarkStart w:id="5" w:name="_Toc466352960"/>
      <w:bookmarkStart w:id="6" w:name="_Toc472222527"/>
      <w:bookmarkStart w:id="7" w:name="_Ref399006623"/>
      <w:bookmarkStart w:id="8" w:name="_Toc107399996"/>
      <w:bookmarkStart w:id="9" w:name="_Toc118106256"/>
      <w:bookmarkStart w:id="10" w:name="_Toc127815000"/>
      <w:bookmarkStart w:id="11" w:name="_Toc175717711"/>
      <w:r w:rsidRPr="00395031">
        <w:rPr>
          <w:b/>
          <w:noProof/>
          <w:sz w:val="24"/>
        </w:rPr>
        <w:t>3GPP TSG</w:t>
      </w:r>
      <w:r w:rsidR="00311202">
        <w:rPr>
          <w:b/>
          <w:noProof/>
          <w:sz w:val="24"/>
        </w:rPr>
        <w:t xml:space="preserve"> </w:t>
      </w:r>
      <w:r w:rsidR="00935FCE">
        <w:rPr>
          <w:b/>
          <w:noProof/>
          <w:sz w:val="24"/>
        </w:rPr>
        <w:t>RA WG1</w:t>
      </w:r>
      <w:r w:rsidR="00935FCE" w:rsidRPr="00935FCE">
        <w:rPr>
          <w:b/>
          <w:noProof/>
          <w:sz w:val="24"/>
        </w:rPr>
        <w:t xml:space="preserve"> </w:t>
      </w:r>
      <w:r w:rsidR="00421371">
        <w:rPr>
          <w:b/>
          <w:noProof/>
          <w:sz w:val="24"/>
        </w:rPr>
        <w:t>Meeting #84-b</w:t>
      </w:r>
      <w:r w:rsidR="00935FCE">
        <w:rPr>
          <w:b/>
          <w:noProof/>
          <w:sz w:val="24"/>
        </w:rPr>
        <w:t>is</w:t>
      </w:r>
      <w:r>
        <w:rPr>
          <w:b/>
          <w:i/>
          <w:noProof/>
          <w:sz w:val="24"/>
        </w:rPr>
        <w:t xml:space="preserve"> </w:t>
      </w:r>
      <w:r w:rsidR="000A6AEA" w:rsidRPr="00311202">
        <w:rPr>
          <w:b/>
          <w:noProof/>
          <w:sz w:val="28"/>
        </w:rPr>
        <w:tab/>
      </w:r>
      <w:r w:rsidR="00311202" w:rsidRPr="00311202">
        <w:rPr>
          <w:b/>
          <w:noProof/>
          <w:sz w:val="28"/>
        </w:rPr>
        <w:t>R</w:t>
      </w:r>
      <w:r w:rsidR="009B1CF4">
        <w:rPr>
          <w:b/>
          <w:noProof/>
          <w:sz w:val="28"/>
        </w:rPr>
        <w:t>1</w:t>
      </w:r>
      <w:r w:rsidR="00311202" w:rsidRPr="00311202">
        <w:rPr>
          <w:b/>
          <w:noProof/>
          <w:sz w:val="28"/>
        </w:rPr>
        <w:t>-</w:t>
      </w:r>
      <w:r w:rsidR="009B1CF4">
        <w:rPr>
          <w:b/>
          <w:noProof/>
          <w:sz w:val="28"/>
        </w:rPr>
        <w:t>16</w:t>
      </w:r>
      <w:r w:rsidR="00EF14CD">
        <w:rPr>
          <w:b/>
          <w:noProof/>
          <w:sz w:val="28"/>
        </w:rPr>
        <w:t>2930</w:t>
      </w:r>
    </w:p>
    <w:p w14:paraId="22D9DEEA" w14:textId="77777777" w:rsidR="00D172E5" w:rsidRPr="000F1261" w:rsidRDefault="003B0B29" w:rsidP="00D172E5">
      <w:pPr>
        <w:pStyle w:val="CRCoverPage"/>
        <w:outlineLvl w:val="0"/>
        <w:rPr>
          <w:b/>
          <w:noProof/>
          <w:sz w:val="24"/>
        </w:rPr>
      </w:pPr>
      <w:r>
        <w:rPr>
          <w:rFonts w:eastAsia="SimSun"/>
          <w:b/>
          <w:sz w:val="24"/>
          <w:szCs w:val="24"/>
          <w:lang w:eastAsia="zh-CN"/>
        </w:rPr>
        <w:t>Busan</w:t>
      </w:r>
      <w:r w:rsidR="00311202">
        <w:rPr>
          <w:rFonts w:eastAsia="SimSun"/>
          <w:b/>
          <w:sz w:val="24"/>
          <w:szCs w:val="24"/>
          <w:lang w:eastAsia="zh-CN"/>
        </w:rPr>
        <w:t xml:space="preserve">, </w:t>
      </w:r>
      <w:r>
        <w:rPr>
          <w:rFonts w:eastAsia="SimSun"/>
          <w:b/>
          <w:sz w:val="24"/>
          <w:szCs w:val="24"/>
          <w:lang w:eastAsia="zh-CN"/>
        </w:rPr>
        <w:t>South Korea</w:t>
      </w:r>
      <w:r w:rsidR="00311202">
        <w:rPr>
          <w:rFonts w:eastAsia="SimSun"/>
          <w:b/>
          <w:sz w:val="24"/>
          <w:szCs w:val="24"/>
          <w:lang w:eastAsia="zh-CN"/>
        </w:rPr>
        <w:t>,</w:t>
      </w:r>
      <w:r w:rsidR="000A6AEA" w:rsidRPr="000A6AEA">
        <w:rPr>
          <w:rFonts w:eastAsia="SimSun"/>
          <w:b/>
          <w:sz w:val="24"/>
          <w:szCs w:val="24"/>
          <w:lang w:eastAsia="zh-CN"/>
        </w:rPr>
        <w:t xml:space="preserve"> </w:t>
      </w:r>
      <w:r>
        <w:rPr>
          <w:rFonts w:eastAsia="SimSun"/>
          <w:b/>
          <w:sz w:val="24"/>
          <w:szCs w:val="24"/>
          <w:lang w:eastAsia="zh-CN"/>
        </w:rPr>
        <w:t>April</w:t>
      </w:r>
      <w:r w:rsidR="00311202">
        <w:rPr>
          <w:rFonts w:eastAsia="SimSun"/>
          <w:b/>
          <w:sz w:val="24"/>
          <w:szCs w:val="24"/>
          <w:lang w:eastAsia="zh-CN"/>
        </w:rPr>
        <w:t xml:space="preserve"> </w:t>
      </w:r>
      <w:r>
        <w:rPr>
          <w:rFonts w:eastAsia="SimSun"/>
          <w:b/>
          <w:sz w:val="24"/>
          <w:szCs w:val="24"/>
          <w:lang w:eastAsia="zh-CN"/>
        </w:rPr>
        <w:t>11</w:t>
      </w:r>
      <w:r w:rsidR="00935FCE">
        <w:rPr>
          <w:rFonts w:eastAsia="SimSun"/>
          <w:b/>
          <w:sz w:val="24"/>
          <w:szCs w:val="24"/>
          <w:lang w:eastAsia="zh-CN"/>
        </w:rPr>
        <w:t>-15</w:t>
      </w:r>
      <w:r w:rsidR="000A6AEA" w:rsidRPr="000A6AEA">
        <w:rPr>
          <w:rFonts w:eastAsia="SimSun"/>
          <w:b/>
          <w:sz w:val="24"/>
          <w:szCs w:val="24"/>
          <w:lang w:eastAsia="zh-CN"/>
        </w:rPr>
        <w:t>, 2016</w:t>
      </w:r>
    </w:p>
    <w:p w14:paraId="1B497FFE" w14:textId="77777777" w:rsidR="00214685" w:rsidRPr="009177A5" w:rsidRDefault="00A230EB" w:rsidP="00D64B07">
      <w:pPr>
        <w:tabs>
          <w:tab w:val="left" w:pos="2556"/>
          <w:tab w:val="left" w:pos="2955"/>
        </w:tabs>
        <w:spacing w:after="120"/>
        <w:ind w:left="1985" w:hanging="1985"/>
        <w:rPr>
          <w:rFonts w:ascii="Arial" w:hAnsi="Arial" w:cs="Arial"/>
          <w:b/>
        </w:rPr>
      </w:pPr>
      <w:r>
        <w:rPr>
          <w:rFonts w:ascii="Arial" w:hAnsi="Arial" w:cs="Arial"/>
          <w:b/>
        </w:rPr>
        <w:tab/>
      </w:r>
      <w:r>
        <w:rPr>
          <w:rFonts w:ascii="Arial" w:hAnsi="Arial" w:cs="Arial"/>
          <w:b/>
        </w:rPr>
        <w:tab/>
      </w:r>
      <w:r w:rsidR="00D64B07">
        <w:rPr>
          <w:rFonts w:ascii="Arial" w:hAnsi="Arial" w:cs="Arial"/>
          <w:b/>
        </w:rPr>
        <w:tab/>
      </w:r>
    </w:p>
    <w:p w14:paraId="6DBFE39A" w14:textId="44FED445" w:rsidR="00214685" w:rsidRPr="009177A5" w:rsidRDefault="00214685" w:rsidP="00214685">
      <w:pPr>
        <w:spacing w:after="120"/>
        <w:ind w:left="1985" w:hanging="1985"/>
        <w:rPr>
          <w:rFonts w:ascii="Arial" w:hAnsi="Arial" w:cs="Arial"/>
          <w:bCs/>
        </w:rPr>
      </w:pPr>
      <w:r w:rsidRPr="009177A5">
        <w:rPr>
          <w:rFonts w:ascii="Arial" w:hAnsi="Arial" w:cs="Arial"/>
          <w:b/>
        </w:rPr>
        <w:t>Source:</w:t>
      </w:r>
      <w:r w:rsidRPr="009177A5">
        <w:rPr>
          <w:rFonts w:ascii="Arial" w:hAnsi="Arial" w:cs="Arial"/>
          <w:b/>
        </w:rPr>
        <w:tab/>
      </w:r>
      <w:r w:rsidR="00935FCE">
        <w:rPr>
          <w:rFonts w:ascii="Arial" w:hAnsi="Arial" w:cs="Arial"/>
          <w:bCs/>
        </w:rPr>
        <w:t>Cohere Technologies</w:t>
      </w:r>
      <w:r w:rsidR="00E72931">
        <w:rPr>
          <w:rFonts w:ascii="Arial" w:hAnsi="Arial" w:cs="Arial"/>
          <w:bCs/>
        </w:rPr>
        <w:t xml:space="preserve">, AT&amp;T, CMCC, </w:t>
      </w:r>
      <w:r w:rsidR="00752892">
        <w:rPr>
          <w:rFonts w:ascii="Arial" w:hAnsi="Arial" w:cs="Arial"/>
          <w:bCs/>
        </w:rPr>
        <w:t xml:space="preserve">Deutsche Telekom, </w:t>
      </w:r>
      <w:bookmarkStart w:id="12" w:name="_GoBack"/>
      <w:bookmarkEnd w:id="12"/>
      <w:r w:rsidR="00C63471">
        <w:rPr>
          <w:rFonts w:ascii="Arial" w:hAnsi="Arial" w:cs="Arial"/>
          <w:bCs/>
        </w:rPr>
        <w:t xml:space="preserve">Telefonica, </w:t>
      </w:r>
      <w:r w:rsidR="00E72931">
        <w:rPr>
          <w:rFonts w:ascii="Arial" w:hAnsi="Arial" w:cs="Arial"/>
          <w:bCs/>
        </w:rPr>
        <w:t>Telstra</w:t>
      </w:r>
    </w:p>
    <w:p w14:paraId="758B6ADA" w14:textId="77777777" w:rsidR="00214685" w:rsidRPr="003A07F3" w:rsidRDefault="00214685" w:rsidP="003C5C42">
      <w:pPr>
        <w:spacing w:after="120"/>
        <w:ind w:left="1985" w:hanging="1985"/>
        <w:rPr>
          <w:rFonts w:ascii="Arial" w:hAnsi="Arial" w:cs="Arial"/>
          <w:b/>
        </w:rPr>
      </w:pPr>
      <w:r w:rsidRPr="003C5C42">
        <w:rPr>
          <w:rFonts w:ascii="Arial" w:hAnsi="Arial" w:cs="Arial"/>
          <w:b/>
        </w:rPr>
        <w:t>Title:</w:t>
      </w:r>
      <w:r w:rsidRPr="000C51A5">
        <w:rPr>
          <w:rFonts w:ascii="Arial" w:hAnsi="Arial" w:cs="Arial"/>
        </w:rPr>
        <w:tab/>
      </w:r>
      <w:r w:rsidR="00935FCE">
        <w:rPr>
          <w:rFonts w:ascii="Arial" w:hAnsi="Arial" w:cs="Arial"/>
          <w:bCs/>
        </w:rPr>
        <w:t>OTFS Modulation</w:t>
      </w:r>
      <w:r w:rsidR="00CE0F67">
        <w:rPr>
          <w:rFonts w:ascii="Arial" w:hAnsi="Arial" w:cs="Arial"/>
          <w:bCs/>
        </w:rPr>
        <w:t xml:space="preserve"> Waveform and Reference Signals</w:t>
      </w:r>
      <w:r w:rsidR="00935FCE">
        <w:rPr>
          <w:rFonts w:ascii="Arial" w:hAnsi="Arial" w:cs="Arial"/>
          <w:bCs/>
        </w:rPr>
        <w:t xml:space="preserve"> for </w:t>
      </w:r>
      <w:r w:rsidR="00CE0F67">
        <w:rPr>
          <w:rFonts w:ascii="Arial" w:hAnsi="Arial" w:cs="Arial"/>
          <w:bCs/>
        </w:rPr>
        <w:t>New RAT</w:t>
      </w:r>
    </w:p>
    <w:p w14:paraId="008F1A38" w14:textId="77777777" w:rsidR="00214685" w:rsidRPr="003A07F3" w:rsidRDefault="00214685" w:rsidP="003C5C42">
      <w:pPr>
        <w:spacing w:after="120"/>
        <w:ind w:left="1985" w:hanging="1985"/>
        <w:rPr>
          <w:rFonts w:ascii="Arial" w:hAnsi="Arial" w:cs="Arial"/>
          <w:bCs/>
          <w:color w:val="FF0000"/>
          <w:lang w:val="pt-BR"/>
        </w:rPr>
      </w:pPr>
      <w:r w:rsidRPr="003A07F3">
        <w:rPr>
          <w:rFonts w:ascii="Arial" w:hAnsi="Arial" w:cs="Arial"/>
          <w:b/>
          <w:lang w:val="pt-BR"/>
        </w:rPr>
        <w:t>Agenda item:</w:t>
      </w:r>
      <w:r w:rsidRPr="00096FE3">
        <w:rPr>
          <w:rFonts w:ascii="Arial" w:hAnsi="Arial" w:cs="Arial"/>
          <w:lang w:val="pt-BR"/>
        </w:rPr>
        <w:tab/>
      </w:r>
      <w:r w:rsidR="00096FE3" w:rsidRPr="00096FE3">
        <w:rPr>
          <w:rFonts w:ascii="Arial" w:hAnsi="Arial" w:cs="Arial"/>
          <w:lang w:val="pt-BR"/>
        </w:rPr>
        <w:t>8.1.4.1</w:t>
      </w:r>
    </w:p>
    <w:p w14:paraId="0CED94EA" w14:textId="77777777" w:rsidR="00214685" w:rsidRPr="003C5C42" w:rsidRDefault="00214685" w:rsidP="00C35928">
      <w:pPr>
        <w:spacing w:after="120"/>
        <w:ind w:left="1985" w:hanging="1985"/>
        <w:rPr>
          <w:rFonts w:ascii="Arial" w:hAnsi="Arial" w:cs="Arial"/>
          <w:bCs/>
          <w:color w:val="FF0000"/>
          <w:lang w:val="pt-BR"/>
        </w:rPr>
      </w:pPr>
      <w:r w:rsidRPr="00EE458A">
        <w:rPr>
          <w:rFonts w:ascii="Arial" w:hAnsi="Arial" w:cs="Arial"/>
          <w:b/>
        </w:rPr>
        <w:t>Document</w:t>
      </w:r>
      <w:r w:rsidRPr="003A07F3">
        <w:rPr>
          <w:rFonts w:ascii="Arial" w:hAnsi="Arial" w:cs="Arial"/>
          <w:b/>
          <w:lang w:val="pt-BR"/>
        </w:rPr>
        <w:t xml:space="preserve"> for:</w:t>
      </w:r>
      <w:r w:rsidRPr="003A07F3">
        <w:rPr>
          <w:rFonts w:ascii="Arial" w:hAnsi="Arial" w:cs="Arial"/>
          <w:b/>
          <w:lang w:val="pt-BR"/>
        </w:rPr>
        <w:tab/>
      </w:r>
      <w:r w:rsidR="00FC5DD1" w:rsidRPr="00673902">
        <w:rPr>
          <w:rFonts w:ascii="Arial" w:hAnsi="Arial" w:cs="Arial"/>
          <w:bCs/>
        </w:rPr>
        <w:t>Discussion</w:t>
      </w:r>
      <w:r w:rsidR="009B1CF4">
        <w:rPr>
          <w:rFonts w:ascii="Arial" w:hAnsi="Arial" w:cs="Arial"/>
          <w:bCs/>
        </w:rPr>
        <w:t xml:space="preserve"> and Decision</w:t>
      </w:r>
    </w:p>
    <w:p w14:paraId="11767BD3" w14:textId="77777777" w:rsidR="00214685" w:rsidRPr="003C5C42" w:rsidRDefault="00214685" w:rsidP="00214685">
      <w:pPr>
        <w:pBdr>
          <w:bottom w:val="single" w:sz="4" w:space="1" w:color="auto"/>
        </w:pBdr>
        <w:rPr>
          <w:rFonts w:ascii="Arial" w:hAnsi="Arial" w:cs="Arial"/>
          <w:lang w:val="pt-BR"/>
        </w:rPr>
      </w:pPr>
    </w:p>
    <w:p w14:paraId="09791014" w14:textId="77777777" w:rsidR="001E36FD" w:rsidRDefault="001E36FD" w:rsidP="001E36FD">
      <w:pPr>
        <w:pStyle w:val="Heading2"/>
      </w:pPr>
      <w:bookmarkStart w:id="13" w:name="_Ref441342277"/>
      <w:r w:rsidRPr="002B09BC">
        <w:t>Introduction</w:t>
      </w:r>
      <w:r>
        <w:t xml:space="preserve"> </w:t>
      </w:r>
      <w:bookmarkEnd w:id="13"/>
    </w:p>
    <w:p w14:paraId="046A96DD" w14:textId="77777777" w:rsidR="00801774" w:rsidRDefault="00452FB1" w:rsidP="00347CA7">
      <w:r>
        <w:t xml:space="preserve">The 5G air interface and associated modulation have to support a number of diverse requirements and use cases (e.g., eMBB, </w:t>
      </w:r>
      <w:r w:rsidR="00737900">
        <w:t xml:space="preserve">high-speed use case, </w:t>
      </w:r>
      <w:proofErr w:type="spellStart"/>
      <w:r>
        <w:t>mMTC</w:t>
      </w:r>
      <w:proofErr w:type="spellEnd"/>
      <w:r>
        <w:t xml:space="preserve"> etc.) </w:t>
      </w:r>
      <w:r w:rsidR="00737900">
        <w:t xml:space="preserve">as detailed in </w:t>
      </w:r>
      <w:r w:rsidR="00801774">
        <w:t xml:space="preserve">e.g., </w:t>
      </w:r>
      <w:r w:rsidR="00801774">
        <w:fldChar w:fldCharType="begin"/>
      </w:r>
      <w:r w:rsidR="00801774">
        <w:instrText xml:space="preserve"> REF _Ref446072562 \n \h </w:instrText>
      </w:r>
      <w:r w:rsidR="00801774">
        <w:fldChar w:fldCharType="separate"/>
      </w:r>
      <w:r w:rsidR="006C2491">
        <w:t>[1]</w:t>
      </w:r>
      <w:r w:rsidR="00801774">
        <w:fldChar w:fldCharType="end"/>
      </w:r>
      <w:r w:rsidR="00801774">
        <w:t>.</w:t>
      </w:r>
    </w:p>
    <w:p w14:paraId="082A51FA" w14:textId="77777777" w:rsidR="009E10B4" w:rsidRDefault="009E10B4" w:rsidP="00347CA7">
      <w:r>
        <w:t>The associated modulation waveform would then have to exhibit high performance in many diverse scenarios of high or low Doppler, delay spread, carrier frequency etc. This is possi</w:t>
      </w:r>
      <w:r w:rsidR="00386A70">
        <w:t>ble if the modulation scheme takes full advantage of</w:t>
      </w:r>
      <w:r>
        <w:t xml:space="preserve"> the fading multipath nature of the channel and extracts the full diversity present in the channel in all dimensions of time, frequency and space.</w:t>
      </w:r>
      <w:r w:rsidR="00E72931">
        <w:t xml:space="preserve"> Such a flexible waveform can serve as an integral part of a flexible air interface and associated core network </w:t>
      </w:r>
      <w:r w:rsidR="00E72931">
        <w:fldChar w:fldCharType="begin"/>
      </w:r>
      <w:r w:rsidR="00E72931">
        <w:instrText xml:space="preserve"> REF _Ref447115013 \r \h </w:instrText>
      </w:r>
      <w:r w:rsidR="00E72931">
        <w:fldChar w:fldCharType="separate"/>
      </w:r>
      <w:r w:rsidR="006C2491">
        <w:t>[2]</w:t>
      </w:r>
      <w:r w:rsidR="00E72931">
        <w:fldChar w:fldCharType="end"/>
      </w:r>
      <w:r w:rsidR="00E72931">
        <w:t>.</w:t>
      </w:r>
    </w:p>
    <w:p w14:paraId="5A9789B2" w14:textId="77777777" w:rsidR="00386A70" w:rsidRDefault="009E10B4" w:rsidP="00347CA7">
      <w:r>
        <w:t>In</w:t>
      </w:r>
      <w:r w:rsidR="002D45D6">
        <w:t xml:space="preserve"> this contribution </w:t>
      </w:r>
      <w:r>
        <w:t xml:space="preserve">we </w:t>
      </w:r>
      <w:r w:rsidR="002D45D6">
        <w:t>provide a brief introduction to a novel modulation technique we call Orthogonal Time Frequency Space (OTFS)</w:t>
      </w:r>
      <w:r w:rsidR="00035CBA">
        <w:t xml:space="preserve"> – see also </w:t>
      </w:r>
      <w:r w:rsidR="00035CBA">
        <w:fldChar w:fldCharType="begin"/>
      </w:r>
      <w:r w:rsidR="00035CBA">
        <w:instrText xml:space="preserve"> REF _Ref447216267 \r \h </w:instrText>
      </w:r>
      <w:r w:rsidR="00035CBA">
        <w:fldChar w:fldCharType="separate"/>
      </w:r>
      <w:r w:rsidR="006C2491">
        <w:t>[3]</w:t>
      </w:r>
      <w:r w:rsidR="00035CBA">
        <w:fldChar w:fldCharType="end"/>
      </w:r>
      <w:r w:rsidR="002D45D6">
        <w:t xml:space="preserve">. </w:t>
      </w:r>
      <w:r w:rsidR="00D90A40">
        <w:t xml:space="preserve">We will see that OTFS </w:t>
      </w:r>
      <w:r w:rsidR="00D90A40" w:rsidRPr="00D90A40">
        <w:t xml:space="preserve">arises as a well suited modulation for the </w:t>
      </w:r>
      <w:r w:rsidR="00D90A40">
        <w:t xml:space="preserve">time and frequency selective </w:t>
      </w:r>
      <w:r w:rsidR="00D90A40" w:rsidRPr="00D90A40">
        <w:t>fading channel</w:t>
      </w:r>
      <w:r w:rsidR="00D90A40">
        <w:t>.</w:t>
      </w:r>
      <w:r w:rsidR="00D90A40" w:rsidRPr="00D90A40">
        <w:t xml:space="preserve"> </w:t>
      </w:r>
      <w:r w:rsidR="00836E91">
        <w:t xml:space="preserve">OTFS characterizes the Doppler induced time varying nature of the wireless channel and parameterizes it as a 2D impulse response in the </w:t>
      </w:r>
      <w:proofErr w:type="gramStart"/>
      <w:r w:rsidR="00836E91">
        <w:t>delay</w:t>
      </w:r>
      <w:proofErr w:type="gramEnd"/>
      <w:r w:rsidR="00836E91">
        <w:t xml:space="preserve">-Doppler domain as will be explained later. </w:t>
      </w:r>
      <w:r w:rsidR="00386A70">
        <w:t>We study the modulation’s performance and hence focus primarily on the eMBB use case. In addition to the OTFS diversity gains mentioned above, we have additional benefits of low reference signal overhead, and enhanced CSI quality and MIMO performance.</w:t>
      </w:r>
    </w:p>
    <w:p w14:paraId="028A57C2" w14:textId="77777777" w:rsidR="006411E3" w:rsidRDefault="006411E3" w:rsidP="00347CA7">
      <w:r>
        <w:t xml:space="preserve">There are many areas where an OTFS inspired air interface design can provide benefits to 5G systems. In this short contribution we focus on two main ones: </w:t>
      </w:r>
      <w:proofErr w:type="spellStart"/>
      <w:r>
        <w:t>i</w:t>
      </w:r>
      <w:proofErr w:type="spellEnd"/>
      <w:r>
        <w:t xml:space="preserve">) the ability to extract the channel capacity and </w:t>
      </w:r>
      <w:r w:rsidR="00B777B7">
        <w:t>exploit its</w:t>
      </w:r>
      <w:r>
        <w:t xml:space="preserve"> diversity with reasonable complexity as the number of antennas grows and ii) the ability to design </w:t>
      </w:r>
      <w:r w:rsidR="005147B9">
        <w:t xml:space="preserve">reference signal </w:t>
      </w:r>
      <w:r>
        <w:t xml:space="preserve">schemes that multiplex a large number of antenna ports in a </w:t>
      </w:r>
      <w:r w:rsidR="00B777B7">
        <w:t>dedicated (“pilot”)</w:t>
      </w:r>
      <w:r>
        <w:t xml:space="preserve"> </w:t>
      </w:r>
      <w:proofErr w:type="spellStart"/>
      <w:r>
        <w:t>subgrid</w:t>
      </w:r>
      <w:proofErr w:type="spellEnd"/>
      <w:r>
        <w:t xml:space="preserve"> of the time-frequency plane. We show performance results with significant performance gains over OFDM for multiple MIMO configurations.</w:t>
      </w:r>
    </w:p>
    <w:p w14:paraId="1055606E" w14:textId="77777777" w:rsidR="00214276" w:rsidRDefault="00836E91" w:rsidP="00347CA7">
      <w:r>
        <w:t>In a nutshell, th</w:t>
      </w:r>
      <w:r w:rsidR="00214276" w:rsidRPr="00214276">
        <w:t xml:space="preserve">e OTFS modulation establishes a novel coordinate system to reveal the geometry of the wireless channel. OTFS augments the existing channel model by adding a second dimension representing the Doppler characteristics of each reflective path. In this regard, </w:t>
      </w:r>
      <w:r w:rsidR="00214276">
        <w:t>OTFS captures the exact behavio</w:t>
      </w:r>
      <w:r w:rsidR="00214276" w:rsidRPr="00214276">
        <w:t>r of the wireless mu</w:t>
      </w:r>
      <w:r w:rsidR="00214276">
        <w:t>ltipath medium in a concise two-</w:t>
      </w:r>
      <w:r w:rsidR="00214276" w:rsidRPr="00214276">
        <w:t xml:space="preserve">dimensional physical representation that is stable and slowly varying compared to the </w:t>
      </w:r>
      <w:r w:rsidR="0035254E">
        <w:t>channel’s time and frequency variations</w:t>
      </w:r>
      <w:r w:rsidR="008B34F0">
        <w:t>. OTFS converts the time-</w:t>
      </w:r>
      <w:r w:rsidR="00214276" w:rsidRPr="00214276">
        <w:t xml:space="preserve">varying impulse response to a </w:t>
      </w:r>
      <w:r w:rsidR="00214276">
        <w:t xml:space="preserve">time </w:t>
      </w:r>
      <w:r>
        <w:t>independent</w:t>
      </w:r>
      <w:r w:rsidR="00214276" w:rsidRPr="00214276">
        <w:t xml:space="preserve"> 2D convolution operation </w:t>
      </w:r>
      <w:r w:rsidR="0035254E">
        <w:t xml:space="preserve">for the duration of the TTI, </w:t>
      </w:r>
      <w:r w:rsidR="00214276" w:rsidRPr="00214276">
        <w:t>governed by the geometry (aka location, relative velocity and angle of arrival) of the physical objects in the propagation path</w:t>
      </w:r>
      <w:r w:rsidR="008B34F0">
        <w:t>. In this way</w:t>
      </w:r>
      <w:r w:rsidR="00C864C7">
        <w:t xml:space="preserve"> every symbol</w:t>
      </w:r>
      <w:r w:rsidR="00214276" w:rsidRPr="00214276">
        <w:t xml:space="preserve"> experiences the full diversity of the channel. Due to</w:t>
      </w:r>
      <w:r w:rsidR="00214276">
        <w:t xml:space="preserve"> its precise, efficient </w:t>
      </w:r>
      <w:proofErr w:type="gramStart"/>
      <w:r w:rsidR="00214276">
        <w:t>delay</w:t>
      </w:r>
      <w:proofErr w:type="gramEnd"/>
      <w:r w:rsidR="00214276">
        <w:t>-</w:t>
      </w:r>
      <w:r w:rsidR="00214276" w:rsidRPr="00214276">
        <w:t>Doppler channel representation OTFS allows the acquisition of the exact coupling between a large number of antennas in the network, setting the ground for beamforming, null steering and scaling with the MIMO order and the number of devices.</w:t>
      </w:r>
    </w:p>
    <w:p w14:paraId="36612339" w14:textId="77777777" w:rsidR="006411E3" w:rsidRDefault="006411E3" w:rsidP="006411E3">
      <w:pPr>
        <w:pStyle w:val="Heading2"/>
      </w:pPr>
      <w:r>
        <w:t xml:space="preserve">A 2-D Modulation: from </w:t>
      </w:r>
      <w:r w:rsidR="008B34F0">
        <w:t>OFDM</w:t>
      </w:r>
      <w:r>
        <w:t xml:space="preserve"> to OTFS</w:t>
      </w:r>
    </w:p>
    <w:p w14:paraId="47910238" w14:textId="77777777" w:rsidR="001842B1" w:rsidRDefault="001A111F" w:rsidP="006411E3">
      <w:r>
        <w:t xml:space="preserve">The development of OFDM modulation typically assumes a slowly varying channel with impulse response </w:t>
      </w:r>
      <m:oMath>
        <m:r>
          <w:rPr>
            <w:rFonts w:ascii="Cambria Math" w:hAnsi="Cambria Math"/>
          </w:rPr>
          <m:t>h</m:t>
        </m:r>
        <m:d>
          <m:dPr>
            <m:ctrlPr>
              <w:rPr>
                <w:rFonts w:ascii="Cambria Math" w:hAnsi="Cambria Math"/>
                <w:i/>
              </w:rPr>
            </m:ctrlPr>
          </m:dPr>
          <m:e>
            <m:r>
              <w:rPr>
                <w:rFonts w:ascii="Cambria Math" w:hAnsi="Cambria Math"/>
              </w:rPr>
              <m:t>τ,t</m:t>
            </m:r>
          </m:e>
        </m:d>
        <m:r>
          <w:rPr>
            <w:rFonts w:ascii="Cambria Math" w:hAnsi="Cambria Math"/>
          </w:rPr>
          <m:t>≈h</m:t>
        </m:r>
        <m:d>
          <m:dPr>
            <m:ctrlPr>
              <w:rPr>
                <w:rFonts w:ascii="Cambria Math" w:hAnsi="Cambria Math"/>
                <w:i/>
              </w:rPr>
            </m:ctrlPr>
          </m:dPr>
          <m:e>
            <m:r>
              <w:rPr>
                <w:rFonts w:ascii="Cambria Math" w:hAnsi="Cambria Math"/>
              </w:rPr>
              <m:t>τ</m:t>
            </m:r>
          </m:e>
        </m:d>
      </m:oMath>
      <w:r w:rsidR="0015672D">
        <w:t xml:space="preserve"> that is locally independent of </w:t>
      </w:r>
      <w:r w:rsidR="008F683B">
        <w:t>the time variable</w:t>
      </w:r>
      <w:r w:rsidR="00DF1CC0">
        <w:t xml:space="preserve"> </w:t>
      </w:r>
      <m:oMath>
        <m:r>
          <w:rPr>
            <w:rFonts w:ascii="Cambria Math" w:hAnsi="Cambria Math"/>
          </w:rPr>
          <m:t>t</m:t>
        </m:r>
      </m:oMath>
      <w:r w:rsidR="0015672D">
        <w:t>.</w:t>
      </w:r>
      <w:r w:rsidR="001842B1">
        <w:t xml:space="preserve"> Under this assumption and with the addition of a cyclic prefix to the data to ensure the channel effect is a circular convolution, we obtain a multiplicative channel model in the frequency domain</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1842B1" w14:paraId="032A40CE" w14:textId="77777777" w:rsidTr="008A335E">
        <w:tc>
          <w:tcPr>
            <w:tcW w:w="7830" w:type="dxa"/>
            <w:vAlign w:val="center"/>
          </w:tcPr>
          <w:p w14:paraId="210F073F" w14:textId="77777777" w:rsidR="00804111" w:rsidRPr="00804111" w:rsidRDefault="00804111" w:rsidP="00804111">
            <w:pPr>
              <w:spacing w:after="120"/>
              <w:jc w:val="center"/>
            </w:pPr>
            <m:oMathPara>
              <m:oMath>
                <m:r>
                  <w:rPr>
                    <w:rFonts w:ascii="Cambria Math" w:hAnsi="Cambria Math"/>
                  </w:rPr>
                  <m:t>Y</m:t>
                </m:r>
                <m:d>
                  <m:dPr>
                    <m:begChr m:val="["/>
                    <m:endChr m:val="]"/>
                    <m:ctrlPr>
                      <w:rPr>
                        <w:rFonts w:ascii="Cambria Math" w:hAnsi="Cambria Math"/>
                        <w:i/>
                      </w:rPr>
                    </m:ctrlPr>
                  </m:dPr>
                  <m:e>
                    <m:r>
                      <w:rPr>
                        <w:rFonts w:ascii="Cambria Math" w:hAnsi="Cambria Math"/>
                      </w:rPr>
                      <m:t>m</m:t>
                    </m:r>
                  </m:e>
                </m:d>
                <m:r>
                  <w:rPr>
                    <w:rFonts w:ascii="Cambria Math" w:hAnsi="Cambria Math"/>
                  </w:rPr>
                  <m:t>=H</m:t>
                </m:r>
                <m:d>
                  <m:dPr>
                    <m:begChr m:val="["/>
                    <m:endChr m:val="]"/>
                    <m:ctrlPr>
                      <w:rPr>
                        <w:rFonts w:ascii="Cambria Math" w:hAnsi="Cambria Math"/>
                        <w:i/>
                      </w:rPr>
                    </m:ctrlPr>
                  </m:dPr>
                  <m:e>
                    <m:r>
                      <w:rPr>
                        <w:rFonts w:ascii="Cambria Math" w:hAnsi="Cambria Math"/>
                      </w:rPr>
                      <m:t>m</m:t>
                    </m:r>
                  </m:e>
                </m:d>
                <m:r>
                  <w:rPr>
                    <w:rFonts w:ascii="Cambria Math" w:hAnsi="Cambria Math"/>
                  </w:rPr>
                  <m:t>X</m:t>
                </m:r>
                <m:d>
                  <m:dPr>
                    <m:begChr m:val="["/>
                    <m:endChr m:val="]"/>
                    <m:ctrlPr>
                      <w:rPr>
                        <w:rFonts w:ascii="Cambria Math" w:hAnsi="Cambria Math"/>
                        <w:i/>
                      </w:rPr>
                    </m:ctrlPr>
                  </m:dPr>
                  <m:e>
                    <m:r>
                      <w:rPr>
                        <w:rFonts w:ascii="Cambria Math" w:hAnsi="Cambria Math"/>
                      </w:rPr>
                      <m:t>m</m:t>
                    </m:r>
                  </m:e>
                </m:d>
                <m:r>
                  <w:rPr>
                    <w:rFonts w:ascii="Cambria Math" w:hAnsi="Cambria Math"/>
                  </w:rPr>
                  <m:t>+V</m:t>
                </m:r>
                <m:d>
                  <m:dPr>
                    <m:begChr m:val="["/>
                    <m:endChr m:val="]"/>
                    <m:ctrlPr>
                      <w:rPr>
                        <w:rFonts w:ascii="Cambria Math" w:hAnsi="Cambria Math"/>
                        <w:i/>
                      </w:rPr>
                    </m:ctrlPr>
                  </m:dPr>
                  <m:e>
                    <m:r>
                      <w:rPr>
                        <w:rFonts w:ascii="Cambria Math" w:hAnsi="Cambria Math"/>
                      </w:rPr>
                      <m:t>m</m:t>
                    </m:r>
                  </m:e>
                </m:d>
              </m:oMath>
            </m:oMathPara>
          </w:p>
        </w:tc>
        <w:tc>
          <w:tcPr>
            <w:tcW w:w="805" w:type="dxa"/>
            <w:vAlign w:val="center"/>
          </w:tcPr>
          <w:p w14:paraId="5895BAC0" w14:textId="77777777" w:rsidR="001842B1" w:rsidRPr="001842B1" w:rsidRDefault="001842B1" w:rsidP="008A335E">
            <w:pPr>
              <w:pStyle w:val="Caption"/>
              <w:jc w:val="center"/>
              <w:rPr>
                <w:b w:val="0"/>
              </w:rPr>
            </w:pPr>
            <w:bookmarkStart w:id="14" w:name="_Ref424983207"/>
            <w:bookmarkStart w:id="15" w:name="_Ref425098956"/>
            <w:r w:rsidRPr="001842B1">
              <w:rPr>
                <w:b w:val="0"/>
              </w:rPr>
              <w:t xml:space="preserve">( </w:t>
            </w:r>
            <w:r w:rsidRPr="001842B1">
              <w:rPr>
                <w:b w:val="0"/>
              </w:rPr>
              <w:fldChar w:fldCharType="begin"/>
            </w:r>
            <w:r w:rsidRPr="001842B1">
              <w:rPr>
                <w:b w:val="0"/>
              </w:rPr>
              <w:instrText xml:space="preserve"> SEQ ( \* ARABIC </w:instrText>
            </w:r>
            <w:r w:rsidRPr="001842B1">
              <w:rPr>
                <w:b w:val="0"/>
              </w:rPr>
              <w:fldChar w:fldCharType="separate"/>
            </w:r>
            <w:r w:rsidR="006C2491">
              <w:rPr>
                <w:b w:val="0"/>
                <w:noProof/>
              </w:rPr>
              <w:t>1</w:t>
            </w:r>
            <w:r w:rsidRPr="001842B1">
              <w:rPr>
                <w:b w:val="0"/>
                <w:noProof/>
              </w:rPr>
              <w:fldChar w:fldCharType="end"/>
            </w:r>
            <w:bookmarkEnd w:id="14"/>
            <w:r w:rsidRPr="001842B1">
              <w:rPr>
                <w:b w:val="0"/>
              </w:rPr>
              <w:t xml:space="preserve"> )</w:t>
            </w:r>
            <w:bookmarkEnd w:id="15"/>
          </w:p>
        </w:tc>
      </w:tr>
    </w:tbl>
    <w:p w14:paraId="0704C547" w14:textId="77777777" w:rsidR="006411E3" w:rsidRPr="006411E3" w:rsidRDefault="008A335E" w:rsidP="006411E3">
      <w:r>
        <w:t xml:space="preserve">for frequency bins </w:t>
      </w:r>
      <m:oMath>
        <m:r>
          <w:rPr>
            <w:rFonts w:ascii="Cambria Math" w:hAnsi="Cambria Math"/>
          </w:rPr>
          <m:t>m=-</m:t>
        </m:r>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-1</m:t>
        </m:r>
      </m:oMath>
      <w:r>
        <w:t xml:space="preserve"> </w:t>
      </w:r>
      <w:r w:rsidR="001842B1">
        <w:t xml:space="preserve">where </w:t>
      </w:r>
      <m:oMath>
        <m:r>
          <w:rPr>
            <w:rFonts w:ascii="Cambria Math" w:hAnsi="Cambria Math"/>
          </w:rPr>
          <m:t>H</m:t>
        </m:r>
        <m:d>
          <m:dPr>
            <m:begChr m:val="["/>
            <m:endChr m:val="]"/>
            <m:ctrlPr>
              <w:rPr>
                <w:rFonts w:ascii="Cambria Math" w:hAnsi="Cambria Math"/>
                <w:i/>
              </w:rPr>
            </m:ctrlPr>
          </m:dPr>
          <m:e>
            <m:r>
              <w:rPr>
                <w:rFonts w:ascii="Cambria Math" w:hAnsi="Cambria Math"/>
              </w:rPr>
              <m:t>m</m:t>
            </m:r>
          </m:e>
        </m:d>
      </m:oMath>
      <w:r w:rsidR="001842B1">
        <w:t xml:space="preserve"> is the frequency response of the channel evaluated at multiples of the subcarrier spacing </w:t>
      </w:r>
      <m:oMath>
        <m:r>
          <w:rPr>
            <w:rFonts w:ascii="Cambria Math" w:hAnsi="Cambria Math"/>
          </w:rPr>
          <m:t>∆f</m:t>
        </m:r>
      </m:oMath>
      <w:r w:rsidR="001842B1">
        <w:t>.</w:t>
      </w:r>
      <w:r w:rsidR="00D564C1" w:rsidRPr="006411E3">
        <w:t xml:space="preserve"> </w:t>
      </w:r>
      <w:r w:rsidR="005E3B9A">
        <w:t>The frequency response is given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8A335E" w14:paraId="1B17702B" w14:textId="77777777" w:rsidTr="008A335E">
        <w:trPr>
          <w:trHeight w:val="508"/>
        </w:trPr>
        <w:tc>
          <w:tcPr>
            <w:tcW w:w="7830" w:type="dxa"/>
            <w:vAlign w:val="center"/>
          </w:tcPr>
          <w:p w14:paraId="5D10EF3D" w14:textId="77777777" w:rsidR="008A335E" w:rsidRPr="007B1115" w:rsidRDefault="008A335E" w:rsidP="00D564C1">
            <w:pPr>
              <w:jc w:val="center"/>
            </w:pPr>
            <m:oMathPara>
              <m:oMath>
                <m:r>
                  <w:rPr>
                    <w:rFonts w:ascii="Cambria Math" w:hAnsi="Cambria Math"/>
                  </w:rPr>
                  <w:lastRenderedPageBreak/>
                  <m:t>H</m:t>
                </m:r>
                <m:d>
                  <m:dPr>
                    <m:begChr m:val="["/>
                    <m:endChr m:val="]"/>
                    <m:ctrlPr>
                      <w:rPr>
                        <w:rFonts w:ascii="Cambria Math" w:hAnsi="Cambria Math"/>
                        <w:i/>
                      </w:rPr>
                    </m:ctrlPr>
                  </m:dPr>
                  <m:e>
                    <m:r>
                      <w:rPr>
                        <w:rFonts w:ascii="Cambria Math" w:hAnsi="Cambria Math"/>
                      </w:rPr>
                      <m:t>m</m:t>
                    </m:r>
                  </m:e>
                </m:d>
                <m:r>
                  <w:rPr>
                    <w:rFonts w:ascii="Cambria Math" w:hAnsi="Cambria Math"/>
                  </w:rPr>
                  <m:t>=</m:t>
                </m:r>
                <m:nary>
                  <m:naryPr>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m:t>
                        </m:r>
                      </m:e>
                    </m:d>
                    <m:sSup>
                      <m:sSupPr>
                        <m:ctrlPr>
                          <w:rPr>
                            <w:rFonts w:ascii="Cambria Math" w:hAnsi="Cambria Math"/>
                            <w:i/>
                          </w:rPr>
                        </m:ctrlPr>
                      </m:sSupPr>
                      <m:e>
                        <m:r>
                          <w:rPr>
                            <w:rFonts w:ascii="Cambria Math" w:hAnsi="Cambria Math"/>
                          </w:rPr>
                          <m:t>e</m:t>
                        </m:r>
                      </m:e>
                      <m:sup>
                        <m:r>
                          <w:rPr>
                            <w:rFonts w:ascii="Cambria Math" w:hAnsi="Cambria Math"/>
                          </w:rPr>
                          <m:t>-j2πm∆fτ</m:t>
                        </m:r>
                      </m:sup>
                    </m:sSup>
                    <m:r>
                      <w:rPr>
                        <w:rFonts w:ascii="Cambria Math" w:hAnsi="Cambria Math"/>
                      </w:rPr>
                      <m:t>dτ</m:t>
                    </m:r>
                  </m:e>
                </m:nary>
              </m:oMath>
            </m:oMathPara>
          </w:p>
        </w:tc>
        <w:tc>
          <w:tcPr>
            <w:tcW w:w="805" w:type="dxa"/>
            <w:vAlign w:val="center"/>
          </w:tcPr>
          <w:p w14:paraId="6DB6DBB4" w14:textId="77777777" w:rsidR="008A335E" w:rsidRPr="001842B1" w:rsidRDefault="008A335E" w:rsidP="008A335E">
            <w:pPr>
              <w:pStyle w:val="Caption"/>
              <w:jc w:val="center"/>
              <w:rPr>
                <w:b w:val="0"/>
              </w:rPr>
            </w:pPr>
            <w:r w:rsidRPr="001842B1">
              <w:rPr>
                <w:b w:val="0"/>
              </w:rPr>
              <w:t xml:space="preserve">( </w:t>
            </w:r>
            <w:r w:rsidRPr="001842B1">
              <w:rPr>
                <w:b w:val="0"/>
              </w:rPr>
              <w:fldChar w:fldCharType="begin"/>
            </w:r>
            <w:r w:rsidRPr="001842B1">
              <w:rPr>
                <w:b w:val="0"/>
              </w:rPr>
              <w:instrText xml:space="preserve"> SEQ ( \* ARABIC </w:instrText>
            </w:r>
            <w:r w:rsidRPr="001842B1">
              <w:rPr>
                <w:b w:val="0"/>
              </w:rPr>
              <w:fldChar w:fldCharType="separate"/>
            </w:r>
            <w:r w:rsidR="006C2491">
              <w:rPr>
                <w:b w:val="0"/>
                <w:noProof/>
              </w:rPr>
              <w:t>2</w:t>
            </w:r>
            <w:r w:rsidRPr="001842B1">
              <w:rPr>
                <w:b w:val="0"/>
                <w:noProof/>
              </w:rPr>
              <w:fldChar w:fldCharType="end"/>
            </w:r>
            <w:r w:rsidRPr="001842B1">
              <w:rPr>
                <w:b w:val="0"/>
              </w:rPr>
              <w:t xml:space="preserve"> )</w:t>
            </w:r>
          </w:p>
        </w:tc>
      </w:tr>
    </w:tbl>
    <w:p w14:paraId="6D36EB20" w14:textId="77777777" w:rsidR="008F683B" w:rsidRDefault="00192CAC" w:rsidP="00347CA7">
      <w:r>
        <w:t>In order to develop a modulation scheme suited for the time-frequency fading channel, we need</w:t>
      </w:r>
      <w:r w:rsidR="008B34F0">
        <w:t xml:space="preserve"> to avoid the time invariance simplification and</w:t>
      </w:r>
      <w:r>
        <w:t xml:space="preserve"> examine the </w:t>
      </w:r>
      <w:r w:rsidR="008B34F0">
        <w:t xml:space="preserve">full effects of the </w:t>
      </w:r>
      <w:r>
        <w:t xml:space="preserve">time varying channel </w:t>
      </w:r>
      <w:r w:rsidR="008B34F0">
        <w:t>on the transmitted waveform</w:t>
      </w:r>
      <w:r>
        <w:t xml:space="preserve">. We will abandon the </w:t>
      </w:r>
      <m:oMath>
        <m:r>
          <w:rPr>
            <w:rFonts w:ascii="Cambria Math" w:hAnsi="Cambria Math"/>
          </w:rPr>
          <m:t>h</m:t>
        </m:r>
        <m:d>
          <m:dPr>
            <m:ctrlPr>
              <w:rPr>
                <w:rFonts w:ascii="Cambria Math" w:hAnsi="Cambria Math"/>
                <w:i/>
              </w:rPr>
            </m:ctrlPr>
          </m:dPr>
          <m:e>
            <m:r>
              <w:rPr>
                <w:rFonts w:ascii="Cambria Math" w:hAnsi="Cambria Math"/>
              </w:rPr>
              <m:t>τ,t</m:t>
            </m:r>
          </m:e>
        </m:d>
      </m:oMath>
      <w:r>
        <w:t xml:space="preserve"> time varying impulse response </w:t>
      </w:r>
      <w:r w:rsidR="00287047">
        <w:t xml:space="preserve">characterization </w:t>
      </w:r>
      <w:r>
        <w:t>of the channel</w:t>
      </w:r>
      <w:r w:rsidR="00287047">
        <w:t>,</w:t>
      </w:r>
      <w:r>
        <w:t xml:space="preserve"> which is </w:t>
      </w:r>
      <w:r w:rsidR="00287047">
        <w:t xml:space="preserve">less useful, and instead </w:t>
      </w:r>
      <w:r w:rsidR="005147B9">
        <w:t>parameterize</w:t>
      </w:r>
      <w:r w:rsidR="00287047">
        <w:t xml:space="preserve"> the channel via its delay-Doppler response </w:t>
      </w:r>
      <m:oMath>
        <m:r>
          <w:rPr>
            <w:rFonts w:ascii="Cambria Math" w:hAnsi="Cambria Math"/>
          </w:rPr>
          <m:t>h</m:t>
        </m:r>
        <m:d>
          <m:dPr>
            <m:ctrlPr>
              <w:rPr>
                <w:rFonts w:ascii="Cambria Math" w:hAnsi="Cambria Math"/>
                <w:i/>
              </w:rPr>
            </m:ctrlPr>
          </m:dPr>
          <m:e>
            <m:r>
              <w:rPr>
                <w:rFonts w:ascii="Cambria Math" w:hAnsi="Cambria Math"/>
              </w:rPr>
              <m:t>τ,ν</m:t>
            </m:r>
          </m:e>
        </m:d>
      </m:oMath>
      <w:r w:rsidR="00287047">
        <w:t xml:space="preserve">. In this description, the channel operation on the transmitted waveform </w:t>
      </w:r>
      <m:oMath>
        <m:r>
          <w:rPr>
            <w:rFonts w:ascii="Cambria Math" w:hAnsi="Cambria Math"/>
          </w:rPr>
          <m:t>s(t)</m:t>
        </m:r>
      </m:oMath>
      <w:r w:rsidR="00287047">
        <w:t xml:space="preserve"> is described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740"/>
        <w:gridCol w:w="895"/>
      </w:tblGrid>
      <w:tr w:rsidR="00192CAC" w14:paraId="67FA08C6" w14:textId="77777777" w:rsidTr="0046086A">
        <w:trPr>
          <w:trHeight w:val="665"/>
        </w:trPr>
        <w:tc>
          <w:tcPr>
            <w:tcW w:w="7740" w:type="dxa"/>
            <w:vAlign w:val="center"/>
          </w:tcPr>
          <w:p w14:paraId="6EE70BBB" w14:textId="77777777" w:rsidR="00192CAC" w:rsidRPr="002B33E3" w:rsidRDefault="00192CAC" w:rsidP="00192CAC">
            <w:pPr>
              <w:spacing w:after="0"/>
              <w:jc w:val="center"/>
              <w:rPr>
                <w:rFonts w:ascii="Cambria Math" w:hAnsi="Cambria Math"/>
                <w:i/>
              </w:rPr>
            </w:pPr>
            <m:oMathPara>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nary>
                  <m:naryPr>
                    <m:chr m:val="∬"/>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τ,ν</m:t>
                        </m:r>
                      </m:e>
                    </m:d>
                    <m:sSup>
                      <m:sSupPr>
                        <m:ctrlPr>
                          <w:rPr>
                            <w:rFonts w:ascii="Cambria Math" w:hAnsi="Cambria Math"/>
                            <w:i/>
                          </w:rPr>
                        </m:ctrlPr>
                      </m:sSupPr>
                      <m:e>
                        <m:r>
                          <w:rPr>
                            <w:rFonts w:ascii="Cambria Math" w:hAnsi="Cambria Math"/>
                          </w:rPr>
                          <m:t>e</m:t>
                        </m:r>
                      </m:e>
                      <m:sup>
                        <m:r>
                          <w:rPr>
                            <w:rFonts w:ascii="Cambria Math" w:hAnsi="Cambria Math"/>
                          </w:rPr>
                          <m:t>j2πν</m:t>
                        </m:r>
                        <m:d>
                          <m:dPr>
                            <m:ctrlPr>
                              <w:rPr>
                                <w:rFonts w:ascii="Cambria Math" w:hAnsi="Cambria Math"/>
                                <w:i/>
                              </w:rPr>
                            </m:ctrlPr>
                          </m:dPr>
                          <m:e>
                            <m:r>
                              <w:rPr>
                                <w:rFonts w:ascii="Cambria Math" w:hAnsi="Cambria Math"/>
                              </w:rPr>
                              <m:t>t-τ</m:t>
                            </m:r>
                          </m:e>
                        </m:d>
                      </m:sup>
                    </m:sSup>
                    <m:r>
                      <w:rPr>
                        <w:rFonts w:ascii="Cambria Math" w:hAnsi="Cambria Math"/>
                      </w:rPr>
                      <m:t>s(t-τ)dνdτ</m:t>
                    </m:r>
                  </m:e>
                </m:nary>
              </m:oMath>
            </m:oMathPara>
          </w:p>
        </w:tc>
        <w:tc>
          <w:tcPr>
            <w:tcW w:w="895" w:type="dxa"/>
            <w:vAlign w:val="center"/>
          </w:tcPr>
          <w:p w14:paraId="30B9EE5C" w14:textId="77777777" w:rsidR="00192CAC" w:rsidRPr="00192CAC" w:rsidRDefault="00192CAC" w:rsidP="0046086A">
            <w:pPr>
              <w:pStyle w:val="Caption"/>
              <w:jc w:val="center"/>
              <w:rPr>
                <w:b w:val="0"/>
              </w:rPr>
            </w:pPr>
            <w:bookmarkStart w:id="16" w:name="_Ref445977807"/>
            <w:bookmarkStart w:id="17" w:name="_Ref426708402"/>
            <w:r w:rsidRPr="00192CAC">
              <w:rPr>
                <w:b w:val="0"/>
              </w:rPr>
              <w:t xml:space="preserve">( </w:t>
            </w:r>
            <w:r w:rsidRPr="00192CAC">
              <w:rPr>
                <w:b w:val="0"/>
              </w:rPr>
              <w:fldChar w:fldCharType="begin"/>
            </w:r>
            <w:r w:rsidRPr="00192CAC">
              <w:rPr>
                <w:b w:val="0"/>
              </w:rPr>
              <w:instrText xml:space="preserve"> SEQ ( \* ARABIC </w:instrText>
            </w:r>
            <w:r w:rsidRPr="00192CAC">
              <w:rPr>
                <w:b w:val="0"/>
              </w:rPr>
              <w:fldChar w:fldCharType="separate"/>
            </w:r>
            <w:r w:rsidR="006C2491">
              <w:rPr>
                <w:b w:val="0"/>
                <w:noProof/>
              </w:rPr>
              <w:t>3</w:t>
            </w:r>
            <w:r w:rsidRPr="00192CAC">
              <w:rPr>
                <w:b w:val="0"/>
                <w:noProof/>
              </w:rPr>
              <w:fldChar w:fldCharType="end"/>
            </w:r>
            <w:bookmarkEnd w:id="16"/>
            <w:r w:rsidRPr="00192CAC">
              <w:rPr>
                <w:b w:val="0"/>
              </w:rPr>
              <w:t xml:space="preserve"> )</w:t>
            </w:r>
            <w:bookmarkEnd w:id="17"/>
          </w:p>
        </w:tc>
      </w:tr>
    </w:tbl>
    <w:p w14:paraId="7E2F8D76" w14:textId="77777777" w:rsidR="00B5380F" w:rsidRDefault="009475B7" w:rsidP="00347CA7">
      <w:r w:rsidRPr="009475B7">
        <w:t xml:space="preserve">The delay Doppler impulse response has an appealing physical interpretation: for every point </w:t>
      </w:r>
      <m:oMath>
        <m:d>
          <m:dPr>
            <m:ctrlPr>
              <w:rPr>
                <w:rFonts w:ascii="Cambria Math" w:hAnsi="Cambria Math"/>
                <w:i/>
              </w:rPr>
            </m:ctrlPr>
          </m:dPr>
          <m:e>
            <m:r>
              <w:rPr>
                <w:rFonts w:ascii="Cambria Math" w:hAnsi="Cambria Math"/>
              </w:rPr>
              <m:t>τ,ν</m:t>
            </m:r>
          </m:e>
        </m:d>
      </m:oMath>
      <w:r>
        <w:t xml:space="preserve"> </w:t>
      </w:r>
      <w:r w:rsidRPr="009475B7">
        <w:t xml:space="preserve">the value </w:t>
      </w:r>
      <m:oMath>
        <m:r>
          <w:rPr>
            <w:rFonts w:ascii="Cambria Math" w:hAnsi="Cambria Math"/>
          </w:rPr>
          <m:t>h</m:t>
        </m:r>
        <m:d>
          <m:dPr>
            <m:ctrlPr>
              <w:rPr>
                <w:rFonts w:ascii="Cambria Math" w:hAnsi="Cambria Math"/>
                <w:i/>
              </w:rPr>
            </m:ctrlPr>
          </m:dPr>
          <m:e>
            <m:r>
              <w:rPr>
                <w:rFonts w:ascii="Cambria Math" w:hAnsi="Cambria Math"/>
              </w:rPr>
              <m:t>τ,ν</m:t>
            </m:r>
          </m:e>
        </m:d>
      </m:oMath>
      <w:r>
        <w:t xml:space="preserve"> </w:t>
      </w:r>
      <w:r w:rsidRPr="009475B7">
        <w:t>represents the reflectivity of a cluster of reflectors sharing these specific delay and Doppler parameter values.</w:t>
      </w:r>
      <w:r>
        <w:t xml:space="preserve"> </w:t>
      </w:r>
      <w:r w:rsidR="00287047">
        <w:t xml:space="preserve">The </w:t>
      </w:r>
      <w:r w:rsidR="005147B9">
        <w:t>parameterizations</w:t>
      </w:r>
      <w:r w:rsidR="00287047">
        <w:t xml:space="preserve"> </w:t>
      </w:r>
      <m:oMath>
        <m:r>
          <w:rPr>
            <w:rFonts w:ascii="Cambria Math" w:hAnsi="Cambria Math"/>
          </w:rPr>
          <m:t>h</m:t>
        </m:r>
        <m:d>
          <m:dPr>
            <m:ctrlPr>
              <w:rPr>
                <w:rFonts w:ascii="Cambria Math" w:hAnsi="Cambria Math"/>
                <w:i/>
              </w:rPr>
            </m:ctrlPr>
          </m:dPr>
          <m:e>
            <m:r>
              <w:rPr>
                <w:rFonts w:ascii="Cambria Math" w:hAnsi="Cambria Math"/>
              </w:rPr>
              <m:t>τ,ν</m:t>
            </m:r>
          </m:e>
        </m:d>
      </m:oMath>
      <w:r w:rsidR="00287047">
        <w:t xml:space="preserve"> and </w:t>
      </w:r>
      <m:oMath>
        <m:r>
          <w:rPr>
            <w:rFonts w:ascii="Cambria Math" w:hAnsi="Cambria Math"/>
          </w:rPr>
          <m:t>h</m:t>
        </m:r>
        <m:d>
          <m:dPr>
            <m:ctrlPr>
              <w:rPr>
                <w:rFonts w:ascii="Cambria Math" w:hAnsi="Cambria Math"/>
                <w:i/>
              </w:rPr>
            </m:ctrlPr>
          </m:dPr>
          <m:e>
            <m:r>
              <w:rPr>
                <w:rFonts w:ascii="Cambria Math" w:hAnsi="Cambria Math"/>
              </w:rPr>
              <m:t>τ,t</m:t>
            </m:r>
          </m:e>
        </m:d>
      </m:oMath>
      <w:r w:rsidR="00287047">
        <w:t xml:space="preserve"> are equivalent and</w:t>
      </w:r>
      <w:r w:rsidR="008B34F0">
        <w:t xml:space="preserve"> can both describe general time-</w:t>
      </w:r>
      <w:r w:rsidR="00287047">
        <w:t>varying systems (e.g., accelerating reflectors etc.); if fact the two paramet</w:t>
      </w:r>
      <w:r w:rsidR="00C864C7">
        <w:t>e</w:t>
      </w:r>
      <w:r w:rsidR="00287047">
        <w:t>rizations are related by an appropriate Fourier transform</w:t>
      </w:r>
      <w:r w:rsidR="00E7628F">
        <w:t xml:space="preserve"> along the </w:t>
      </w:r>
      <m:oMath>
        <m:r>
          <w:rPr>
            <w:rFonts w:ascii="Cambria Math" w:hAnsi="Cambria Math"/>
          </w:rPr>
          <m:t>t</m:t>
        </m:r>
      </m:oMath>
      <w:r w:rsidR="00E7628F">
        <w:t xml:space="preserve"> axis.</w:t>
      </w:r>
      <w:r w:rsidR="00B5380F">
        <w:t xml:space="preserve"> An example of the two </w:t>
      </w:r>
      <w:r w:rsidR="005147B9">
        <w:t>parameterizations</w:t>
      </w:r>
      <w:r w:rsidR="00B5380F">
        <w:t xml:space="preserve"> for a channel with two reflectors is shown in </w:t>
      </w:r>
      <w:r w:rsidR="00C9615B">
        <w:fldChar w:fldCharType="begin"/>
      </w:r>
      <w:r w:rsidR="00C9615B">
        <w:instrText xml:space="preserve"> REF _Ref424111917 \h </w:instrText>
      </w:r>
      <w:r w:rsidR="00C9615B">
        <w:fldChar w:fldCharType="separate"/>
      </w:r>
      <w:r w:rsidR="006C2491">
        <w:t xml:space="preserve">Figure </w:t>
      </w:r>
      <w:r w:rsidR="006C2491">
        <w:rPr>
          <w:noProof/>
        </w:rPr>
        <w:t>2</w:t>
      </w:r>
      <w:r w:rsidR="00C9615B">
        <w:fldChar w:fldCharType="end"/>
      </w:r>
      <w:r w:rsidR="00C9615B">
        <w:t xml:space="preserve"> and </w:t>
      </w:r>
      <w:r w:rsidR="00C9615B">
        <w:fldChar w:fldCharType="begin"/>
      </w:r>
      <w:r w:rsidR="00C9615B">
        <w:instrText xml:space="preserve"> REF _Ref445998163 \h </w:instrText>
      </w:r>
      <w:r w:rsidR="00C9615B">
        <w:fldChar w:fldCharType="separate"/>
      </w:r>
      <w:r w:rsidR="006C2491">
        <w:t xml:space="preserve">Figure </w:t>
      </w:r>
      <w:r w:rsidR="006C2491">
        <w:rPr>
          <w:noProof/>
        </w:rPr>
        <w:t>3</w:t>
      </w:r>
      <w:r w:rsidR="00C9615B">
        <w:fldChar w:fldCharType="end"/>
      </w:r>
      <w:r w:rsidR="00C9615B">
        <w:t>.</w:t>
      </w:r>
      <w:r w:rsidR="00B5380F">
        <w:t xml:space="preserve"> </w:t>
      </w:r>
      <w:r w:rsidR="00E7628F">
        <w:t>The main thing to notice is</w:t>
      </w:r>
      <w:r w:rsidR="00B5380F">
        <w:t xml:space="preserve"> that the </w:t>
      </w:r>
      <m:oMath>
        <m:r>
          <w:rPr>
            <w:rFonts w:ascii="Cambria Math" w:hAnsi="Cambria Math"/>
          </w:rPr>
          <m:t>h</m:t>
        </m:r>
        <m:d>
          <m:dPr>
            <m:ctrlPr>
              <w:rPr>
                <w:rFonts w:ascii="Cambria Math" w:hAnsi="Cambria Math"/>
                <w:i/>
              </w:rPr>
            </m:ctrlPr>
          </m:dPr>
          <m:e>
            <m:r>
              <w:rPr>
                <w:rFonts w:ascii="Cambria Math" w:hAnsi="Cambria Math"/>
              </w:rPr>
              <m:t>τ,ν</m:t>
            </m:r>
          </m:e>
        </m:d>
      </m:oMath>
      <w:r w:rsidR="00B5380F">
        <w:t xml:space="preserve"> representation is much more compact than the </w:t>
      </w:r>
      <m:oMath>
        <m:r>
          <w:rPr>
            <w:rFonts w:ascii="Cambria Math" w:hAnsi="Cambria Math"/>
          </w:rPr>
          <m:t>h</m:t>
        </m:r>
        <m:d>
          <m:dPr>
            <m:ctrlPr>
              <w:rPr>
                <w:rFonts w:ascii="Cambria Math" w:hAnsi="Cambria Math"/>
                <w:i/>
              </w:rPr>
            </m:ctrlPr>
          </m:dPr>
          <m:e>
            <m:r>
              <w:rPr>
                <w:rFonts w:ascii="Cambria Math" w:hAnsi="Cambria Math"/>
              </w:rPr>
              <m:t>τ,t</m:t>
            </m:r>
          </m:e>
        </m:d>
      </m:oMath>
      <w:r w:rsidR="00E7628F">
        <w:t xml:space="preserve"> representation as demonstrated in those figures.</w:t>
      </w:r>
      <w:r w:rsidR="00930FB8">
        <w:t xml:space="preserve"> This fact can be exploited for purposes of channel estimation and equalization.</w:t>
      </w:r>
    </w:p>
    <w:tbl>
      <w:tblPr>
        <w:tblStyle w:val="TableGrid"/>
        <w:tblW w:w="0" w:type="auto"/>
        <w:tblInd w:w="-113" w:type="dxa"/>
        <w:tblLook w:val="04A0" w:firstRow="1" w:lastRow="0" w:firstColumn="1" w:lastColumn="0" w:noHBand="0" w:noVBand="1"/>
      </w:tblPr>
      <w:tblGrid>
        <w:gridCol w:w="4654"/>
        <w:gridCol w:w="4834"/>
      </w:tblGrid>
      <w:tr w:rsidR="00B5380F" w14:paraId="485695C0" w14:textId="77777777" w:rsidTr="009475B7">
        <w:trPr>
          <w:trHeight w:val="4464"/>
        </w:trPr>
        <w:tc>
          <w:tcPr>
            <w:tcW w:w="4291" w:type="dxa"/>
          </w:tcPr>
          <w:p w14:paraId="0152D98A" w14:textId="77777777" w:rsidR="00B5380F" w:rsidRDefault="00B5380F" w:rsidP="00965AE2">
            <w:pPr>
              <w:pStyle w:val="BodyText"/>
              <w:spacing w:before="157" w:line="264" w:lineRule="exact"/>
              <w:ind w:right="307"/>
              <w:jc w:val="center"/>
              <w:rPr>
                <w:noProof/>
                <w:color w:val="231F20"/>
                <w:spacing w:val="-1"/>
              </w:rPr>
            </w:pPr>
          </w:p>
          <w:p w14:paraId="62702560" w14:textId="77777777" w:rsidR="00B5380F" w:rsidRDefault="00B5380F" w:rsidP="00965AE2">
            <w:pPr>
              <w:pStyle w:val="BodyText"/>
              <w:spacing w:before="157" w:line="264" w:lineRule="exact"/>
              <w:ind w:right="307"/>
              <w:jc w:val="center"/>
              <w:rPr>
                <w:noProof/>
                <w:color w:val="231F20"/>
                <w:spacing w:val="-1"/>
              </w:rPr>
            </w:pPr>
          </w:p>
          <w:p w14:paraId="0356AE18" w14:textId="77777777" w:rsidR="00B5380F" w:rsidRDefault="00B5380F" w:rsidP="00965AE2">
            <w:pPr>
              <w:pStyle w:val="BodyText"/>
              <w:spacing w:before="157" w:line="264" w:lineRule="exact"/>
              <w:ind w:right="307"/>
              <w:jc w:val="center"/>
              <w:rPr>
                <w:noProof/>
                <w:color w:val="231F20"/>
                <w:spacing w:val="-1"/>
              </w:rPr>
            </w:pPr>
          </w:p>
          <w:p w14:paraId="2F6181F9" w14:textId="77777777" w:rsidR="00B5380F" w:rsidRDefault="00B5380F" w:rsidP="00965AE2">
            <w:pPr>
              <w:pStyle w:val="BodyText"/>
              <w:spacing w:before="157" w:line="264" w:lineRule="exact"/>
              <w:ind w:right="307"/>
              <w:jc w:val="center"/>
              <w:rPr>
                <w:noProof/>
                <w:color w:val="231F20"/>
                <w:spacing w:val="-1"/>
              </w:rPr>
            </w:pPr>
          </w:p>
          <w:p w14:paraId="4AC3EA39" w14:textId="77777777" w:rsidR="00B5380F" w:rsidRDefault="00B5380F" w:rsidP="00965AE2">
            <w:pPr>
              <w:pStyle w:val="BodyText"/>
              <w:spacing w:before="157" w:line="264" w:lineRule="exact"/>
              <w:ind w:right="307"/>
              <w:jc w:val="center"/>
              <w:rPr>
                <w:noProof/>
                <w:color w:val="231F20"/>
                <w:spacing w:val="-1"/>
              </w:rPr>
            </w:pPr>
          </w:p>
          <w:p w14:paraId="58FD7275" w14:textId="77777777" w:rsidR="00B5380F" w:rsidRDefault="00B5380F" w:rsidP="00965AE2">
            <w:pPr>
              <w:pStyle w:val="BodyText"/>
              <w:spacing w:before="157" w:line="264" w:lineRule="exact"/>
              <w:ind w:right="307"/>
              <w:jc w:val="center"/>
              <w:rPr>
                <w:noProof/>
                <w:color w:val="231F20"/>
                <w:spacing w:val="-1"/>
              </w:rPr>
            </w:pPr>
          </w:p>
          <w:p w14:paraId="0E1CE5F9" w14:textId="77777777" w:rsidR="00B5380F" w:rsidRDefault="00B5380F" w:rsidP="00965AE2">
            <w:pPr>
              <w:pStyle w:val="BodyText"/>
              <w:spacing w:before="157" w:line="264" w:lineRule="exact"/>
              <w:ind w:right="307"/>
              <w:jc w:val="center"/>
              <w:rPr>
                <w:color w:val="231F20"/>
                <w:spacing w:val="-1"/>
              </w:rPr>
            </w:pPr>
          </w:p>
          <w:p w14:paraId="05AF316A" w14:textId="77777777" w:rsidR="00B5380F" w:rsidRDefault="00B5380F" w:rsidP="00965AE2">
            <w:pPr>
              <w:pStyle w:val="BodyText"/>
              <w:spacing w:before="157" w:line="264" w:lineRule="exact"/>
              <w:ind w:right="307"/>
              <w:jc w:val="center"/>
              <w:rPr>
                <w:color w:val="231F20"/>
                <w:spacing w:val="-1"/>
              </w:rPr>
            </w:pPr>
            <w:r w:rsidRPr="002D6612">
              <w:rPr>
                <w:noProof/>
                <w:color w:val="231F20"/>
                <w:spacing w:val="-1"/>
              </w:rPr>
              <w:drawing>
                <wp:inline distT="0" distB="0" distL="0" distR="0" wp14:anchorId="2D58C054" wp14:editId="40D72FE8">
                  <wp:extent cx="2623341" cy="215360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3191" cy="2161688"/>
                          </a:xfrm>
                          <a:prstGeom prst="rect">
                            <a:avLst/>
                          </a:prstGeom>
                          <a:noFill/>
                          <a:ln>
                            <a:noFill/>
                          </a:ln>
                        </pic:spPr>
                      </pic:pic>
                    </a:graphicData>
                  </a:graphic>
                </wp:inline>
              </w:drawing>
            </w:r>
          </w:p>
          <w:p w14:paraId="2D076C93" w14:textId="77777777" w:rsidR="00B5380F" w:rsidRDefault="00B5380F" w:rsidP="006548E8">
            <w:pPr>
              <w:pStyle w:val="Caption"/>
              <w:jc w:val="center"/>
              <w:rPr>
                <w:color w:val="231F20"/>
                <w:spacing w:val="-1"/>
              </w:rPr>
            </w:pPr>
            <w:bookmarkStart w:id="18" w:name="_Ref424111899"/>
            <w:r>
              <w:t xml:space="preserve">Figure </w:t>
            </w:r>
            <w:fldSimple w:instr=" SEQ Figure \* ARABIC ">
              <w:r w:rsidR="006C2491">
                <w:rPr>
                  <w:noProof/>
                </w:rPr>
                <w:t>1</w:t>
              </w:r>
            </w:fldSimple>
            <w:bookmarkEnd w:id="18"/>
            <w:r>
              <w:t>: Trajectory of Time Varying Impulse Response for Accelerating Reflector</w:t>
            </w:r>
          </w:p>
        </w:tc>
        <w:tc>
          <w:tcPr>
            <w:tcW w:w="4452" w:type="dxa"/>
          </w:tcPr>
          <w:p w14:paraId="10DD1EAB" w14:textId="77777777" w:rsidR="00B5380F" w:rsidRDefault="00B5380F" w:rsidP="00965AE2">
            <w:pPr>
              <w:pStyle w:val="BodyText"/>
              <w:spacing w:before="157" w:line="264" w:lineRule="exact"/>
              <w:ind w:right="307"/>
              <w:rPr>
                <w:noProof/>
                <w:color w:val="231F20"/>
                <w:spacing w:val="-1"/>
              </w:rPr>
            </w:pPr>
          </w:p>
          <w:p w14:paraId="0DEE42BE" w14:textId="77777777" w:rsidR="00B5380F" w:rsidRDefault="00B5380F" w:rsidP="00965AE2">
            <w:pPr>
              <w:pStyle w:val="BodyText"/>
              <w:spacing w:before="157" w:line="264" w:lineRule="exact"/>
              <w:ind w:right="307"/>
              <w:rPr>
                <w:noProof/>
                <w:color w:val="231F20"/>
                <w:spacing w:val="-1"/>
              </w:rPr>
            </w:pPr>
          </w:p>
          <w:p w14:paraId="0883247B" w14:textId="77777777" w:rsidR="00B5380F" w:rsidRDefault="00B5380F" w:rsidP="00965AE2">
            <w:pPr>
              <w:pStyle w:val="BodyText"/>
              <w:spacing w:before="157" w:line="264" w:lineRule="exact"/>
              <w:ind w:right="307"/>
              <w:rPr>
                <w:noProof/>
                <w:color w:val="231F20"/>
                <w:spacing w:val="-1"/>
              </w:rPr>
            </w:pPr>
          </w:p>
          <w:p w14:paraId="2A1B31AA" w14:textId="77777777" w:rsidR="00B5380F" w:rsidRDefault="00B5380F" w:rsidP="00965AE2">
            <w:pPr>
              <w:pStyle w:val="BodyText"/>
              <w:spacing w:before="157" w:line="264" w:lineRule="exact"/>
              <w:ind w:right="307"/>
              <w:rPr>
                <w:noProof/>
                <w:color w:val="231F20"/>
                <w:spacing w:val="-1"/>
              </w:rPr>
            </w:pPr>
          </w:p>
          <w:p w14:paraId="704D1C53" w14:textId="77777777" w:rsidR="00B5380F" w:rsidRDefault="00B5380F" w:rsidP="00965AE2">
            <w:pPr>
              <w:pStyle w:val="BodyText"/>
              <w:spacing w:before="157" w:line="264" w:lineRule="exact"/>
              <w:ind w:right="307"/>
              <w:rPr>
                <w:noProof/>
                <w:color w:val="231F20"/>
                <w:spacing w:val="-1"/>
              </w:rPr>
            </w:pPr>
          </w:p>
          <w:p w14:paraId="594486A0" w14:textId="77777777" w:rsidR="00B5380F" w:rsidRDefault="00B5380F" w:rsidP="00965AE2">
            <w:pPr>
              <w:pStyle w:val="BodyText"/>
              <w:spacing w:before="157" w:line="264" w:lineRule="exact"/>
              <w:ind w:right="307"/>
              <w:rPr>
                <w:noProof/>
                <w:color w:val="231F20"/>
                <w:spacing w:val="-1"/>
              </w:rPr>
            </w:pPr>
          </w:p>
          <w:p w14:paraId="34ED8650" w14:textId="77777777" w:rsidR="00B5380F" w:rsidRDefault="00B5380F" w:rsidP="00965AE2">
            <w:pPr>
              <w:pStyle w:val="BodyText"/>
              <w:spacing w:before="157" w:line="264" w:lineRule="exact"/>
              <w:ind w:right="307"/>
              <w:rPr>
                <w:noProof/>
                <w:color w:val="231F20"/>
                <w:spacing w:val="-1"/>
              </w:rPr>
            </w:pPr>
          </w:p>
          <w:p w14:paraId="17466AE7" w14:textId="77777777" w:rsidR="00B5380F" w:rsidRDefault="00B5380F" w:rsidP="00965AE2">
            <w:pPr>
              <w:pStyle w:val="BodyText"/>
              <w:spacing w:before="157" w:line="264" w:lineRule="exact"/>
              <w:ind w:right="307"/>
              <w:rPr>
                <w:noProof/>
                <w:color w:val="231F20"/>
                <w:spacing w:val="-1"/>
              </w:rPr>
            </w:pPr>
            <w:r w:rsidRPr="00C178E6">
              <w:rPr>
                <w:noProof/>
                <w:color w:val="231F20"/>
                <w:spacing w:val="-1"/>
              </w:rPr>
              <w:drawing>
                <wp:inline distT="0" distB="0" distL="0" distR="0" wp14:anchorId="1A55A582" wp14:editId="62BB37FA">
                  <wp:extent cx="2737169" cy="20999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8657" cy="2108759"/>
                          </a:xfrm>
                          <a:prstGeom prst="rect">
                            <a:avLst/>
                          </a:prstGeom>
                          <a:noFill/>
                          <a:ln>
                            <a:noFill/>
                          </a:ln>
                        </pic:spPr>
                      </pic:pic>
                    </a:graphicData>
                  </a:graphic>
                </wp:inline>
              </w:drawing>
            </w:r>
          </w:p>
          <w:p w14:paraId="037FF078" w14:textId="77777777" w:rsidR="00B5380F" w:rsidRDefault="00B5380F" w:rsidP="006548E8">
            <w:pPr>
              <w:pStyle w:val="Caption"/>
              <w:jc w:val="center"/>
              <w:rPr>
                <w:color w:val="231F20"/>
                <w:spacing w:val="-1"/>
              </w:rPr>
            </w:pPr>
            <w:bookmarkStart w:id="19" w:name="_Ref424111917"/>
            <w:r>
              <w:t xml:space="preserve">Figure </w:t>
            </w:r>
            <w:fldSimple w:instr=" SEQ Figure \* ARABIC ">
              <w:r w:rsidR="006C2491">
                <w:rPr>
                  <w:noProof/>
                </w:rPr>
                <w:t>2</w:t>
              </w:r>
            </w:fldSimple>
            <w:bookmarkEnd w:id="19"/>
            <w:r>
              <w:t>: Delay-Doppler Representation for Accelerating Reflector Channel</w:t>
            </w:r>
          </w:p>
          <w:p w14:paraId="5E38E92F" w14:textId="77777777" w:rsidR="00B5380F" w:rsidRDefault="00B5380F" w:rsidP="00965AE2">
            <w:pPr>
              <w:pStyle w:val="BodyText"/>
              <w:spacing w:before="157" w:line="264" w:lineRule="exact"/>
              <w:ind w:right="307"/>
              <w:rPr>
                <w:color w:val="231F20"/>
                <w:spacing w:val="-1"/>
              </w:rPr>
            </w:pPr>
          </w:p>
        </w:tc>
      </w:tr>
    </w:tbl>
    <w:p w14:paraId="3CBBD33F" w14:textId="77777777" w:rsidR="00192CAC" w:rsidRDefault="00192CAC" w:rsidP="00347CA7"/>
    <w:p w14:paraId="0CA3F254" w14:textId="77777777" w:rsidR="00287047" w:rsidRPr="00C9615B" w:rsidRDefault="00287047" w:rsidP="00347CA7">
      <w:r>
        <w:t xml:space="preserve">Using the channel equation </w:t>
      </w:r>
      <w:r w:rsidRPr="00287047">
        <w:fldChar w:fldCharType="begin"/>
      </w:r>
      <w:r w:rsidRPr="00287047">
        <w:instrText xml:space="preserve"> REF _Ref445977807 \h  \* MERGEFORMAT </w:instrText>
      </w:r>
      <w:r w:rsidRPr="00287047">
        <w:fldChar w:fldCharType="separate"/>
      </w:r>
      <w:r w:rsidR="006C2491" w:rsidRPr="00192CAC">
        <w:t xml:space="preserve">( </w:t>
      </w:r>
      <w:r w:rsidR="006C2491" w:rsidRPr="006C2491">
        <w:rPr>
          <w:noProof/>
        </w:rPr>
        <w:t>3</w:t>
      </w:r>
      <w:r w:rsidRPr="00287047">
        <w:fldChar w:fldCharType="end"/>
      </w:r>
      <w:r>
        <w:t xml:space="preserve"> ), we can derive a channel model in the time</w:t>
      </w:r>
      <w:r w:rsidR="00A71A80">
        <w:t>-</w:t>
      </w:r>
      <w:r>
        <w:t xml:space="preserve">frequency domain for the given bandwidth and TTI time duration (of an OFDM system), which explicitly models Doppler effects. It turns out that under some mild assumptions, a multiplicative channel </w:t>
      </w:r>
      <w:r w:rsidR="00991DD0">
        <w:t xml:space="preserve">model </w:t>
      </w:r>
      <w:r>
        <w:t>is obtained</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287047" w14:paraId="38EAC5DB" w14:textId="77777777" w:rsidTr="00287047">
        <w:tc>
          <w:tcPr>
            <w:tcW w:w="7830" w:type="dxa"/>
            <w:vAlign w:val="center"/>
          </w:tcPr>
          <w:p w14:paraId="08943D36" w14:textId="77777777" w:rsidR="00287047" w:rsidRPr="007B1115" w:rsidRDefault="00287047" w:rsidP="00287047">
            <w:pPr>
              <w:spacing w:after="120"/>
              <w:jc w:val="center"/>
            </w:pPr>
            <m:oMathPara>
              <m:oMath>
                <m:r>
                  <w:rPr>
                    <w:rFonts w:ascii="Cambria Math" w:hAnsi="Cambria Math"/>
                  </w:rPr>
                  <m:t>Y</m:t>
                </m:r>
                <m:d>
                  <m:dPr>
                    <m:begChr m:val="["/>
                    <m:endChr m:val="]"/>
                    <m:ctrlPr>
                      <w:rPr>
                        <w:rFonts w:ascii="Cambria Math" w:hAnsi="Cambria Math"/>
                        <w:i/>
                      </w:rPr>
                    </m:ctrlPr>
                  </m:dPr>
                  <m:e>
                    <m:r>
                      <w:rPr>
                        <w:rFonts w:ascii="Cambria Math" w:hAnsi="Cambria Math"/>
                      </w:rPr>
                      <m:t>n,m</m:t>
                    </m:r>
                  </m:e>
                </m:d>
                <m:r>
                  <w:rPr>
                    <w:rFonts w:ascii="Cambria Math" w:hAnsi="Cambria Math"/>
                  </w:rPr>
                  <m:t>=H</m:t>
                </m:r>
                <m:d>
                  <m:dPr>
                    <m:begChr m:val="["/>
                    <m:endChr m:val="]"/>
                    <m:ctrlPr>
                      <w:rPr>
                        <w:rFonts w:ascii="Cambria Math" w:hAnsi="Cambria Math"/>
                        <w:i/>
                      </w:rPr>
                    </m:ctrlPr>
                  </m:dPr>
                  <m:e>
                    <m:r>
                      <w:rPr>
                        <w:rFonts w:ascii="Cambria Math" w:hAnsi="Cambria Math"/>
                      </w:rPr>
                      <m:t>n,m</m:t>
                    </m:r>
                  </m:e>
                </m:d>
                <m:r>
                  <w:rPr>
                    <w:rFonts w:ascii="Cambria Math" w:hAnsi="Cambria Math"/>
                  </w:rPr>
                  <m:t>X</m:t>
                </m:r>
                <m:d>
                  <m:dPr>
                    <m:begChr m:val="["/>
                    <m:endChr m:val="]"/>
                    <m:ctrlPr>
                      <w:rPr>
                        <w:rFonts w:ascii="Cambria Math" w:hAnsi="Cambria Math"/>
                        <w:i/>
                      </w:rPr>
                    </m:ctrlPr>
                  </m:dPr>
                  <m:e>
                    <m:r>
                      <w:rPr>
                        <w:rFonts w:ascii="Cambria Math" w:hAnsi="Cambria Math"/>
                      </w:rPr>
                      <m:t>n,m</m:t>
                    </m:r>
                  </m:e>
                </m:d>
                <m:r>
                  <w:rPr>
                    <w:rFonts w:ascii="Cambria Math" w:hAnsi="Cambria Math"/>
                  </w:rPr>
                  <m:t>+V[n,m]</m:t>
                </m:r>
              </m:oMath>
            </m:oMathPara>
          </w:p>
        </w:tc>
        <w:tc>
          <w:tcPr>
            <w:tcW w:w="805" w:type="dxa"/>
            <w:vAlign w:val="center"/>
          </w:tcPr>
          <w:p w14:paraId="39FCF90A" w14:textId="77777777" w:rsidR="00287047" w:rsidRPr="00287047" w:rsidRDefault="00287047" w:rsidP="00287047">
            <w:pPr>
              <w:pStyle w:val="Caption"/>
              <w:jc w:val="center"/>
              <w:rPr>
                <w:b w:val="0"/>
              </w:rPr>
            </w:pPr>
            <w:bookmarkStart w:id="20" w:name="_Ref445980581"/>
            <w:r w:rsidRPr="00287047">
              <w:rPr>
                <w:b w:val="0"/>
              </w:rPr>
              <w:t xml:space="preserve">( </w:t>
            </w:r>
            <w:r w:rsidRPr="00287047">
              <w:rPr>
                <w:b w:val="0"/>
              </w:rPr>
              <w:fldChar w:fldCharType="begin"/>
            </w:r>
            <w:r w:rsidRPr="00287047">
              <w:rPr>
                <w:b w:val="0"/>
              </w:rPr>
              <w:instrText xml:space="preserve"> SEQ ( \* ARABIC </w:instrText>
            </w:r>
            <w:r w:rsidRPr="00287047">
              <w:rPr>
                <w:b w:val="0"/>
              </w:rPr>
              <w:fldChar w:fldCharType="separate"/>
            </w:r>
            <w:r w:rsidR="006C2491">
              <w:rPr>
                <w:b w:val="0"/>
                <w:noProof/>
              </w:rPr>
              <w:t>4</w:t>
            </w:r>
            <w:r w:rsidRPr="00287047">
              <w:rPr>
                <w:b w:val="0"/>
                <w:noProof/>
              </w:rPr>
              <w:fldChar w:fldCharType="end"/>
            </w:r>
            <w:bookmarkEnd w:id="20"/>
            <w:r w:rsidRPr="00287047">
              <w:rPr>
                <w:b w:val="0"/>
              </w:rPr>
              <w:t xml:space="preserve"> )</w:t>
            </w:r>
          </w:p>
        </w:tc>
      </w:tr>
    </w:tbl>
    <w:p w14:paraId="21B53881" w14:textId="77777777" w:rsidR="00287047" w:rsidRDefault="00991DD0" w:rsidP="00347CA7">
      <w:r>
        <w:t xml:space="preserve">for frequency bins </w:t>
      </w:r>
      <m:oMath>
        <m:r>
          <w:rPr>
            <w:rFonts w:ascii="Cambria Math" w:hAnsi="Cambria Math"/>
          </w:rPr>
          <m:t>m=-</m:t>
        </m:r>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+1,…,</m:t>
        </m:r>
        <m:f>
          <m:fPr>
            <m:ctrlPr>
              <w:rPr>
                <w:rFonts w:ascii="Cambria Math" w:hAnsi="Cambria Math"/>
                <w:i/>
              </w:rPr>
            </m:ctrlPr>
          </m:fPr>
          <m:num>
            <m:r>
              <w:rPr>
                <w:rFonts w:ascii="Cambria Math" w:hAnsi="Cambria Math"/>
              </w:rPr>
              <m:t>M</m:t>
            </m:r>
          </m:num>
          <m:den>
            <m:r>
              <w:rPr>
                <w:rFonts w:ascii="Cambria Math" w:hAnsi="Cambria Math"/>
              </w:rPr>
              <m:t>2</m:t>
            </m:r>
          </m:den>
        </m:f>
      </m:oMath>
      <w:r>
        <w:t xml:space="preserve"> and time </w:t>
      </w:r>
      <m:oMath>
        <m:r>
          <w:rPr>
            <w:rFonts w:ascii="Cambria Math" w:hAnsi="Cambria Math"/>
          </w:rPr>
          <m:t>n=0,…,N-1</m:t>
        </m:r>
      </m:oMath>
      <w:r>
        <w:t xml:space="preserve"> </w:t>
      </w:r>
      <w:r w:rsidR="00E7628F">
        <w:t xml:space="preserve">(measured in </w:t>
      </w:r>
      <w:r>
        <w:t>OFDM symbols</w:t>
      </w:r>
      <w:r w:rsidR="00E7628F">
        <w:t>)</w:t>
      </w:r>
      <w:r>
        <w:t xml:space="preserve">, where </w:t>
      </w:r>
      <m:oMath>
        <m:r>
          <w:rPr>
            <w:rFonts w:ascii="Cambria Math" w:hAnsi="Cambria Math"/>
          </w:rPr>
          <m:t>N</m:t>
        </m:r>
      </m:oMath>
      <w:r>
        <w:t xml:space="preserve"> is the</w:t>
      </w:r>
      <w:r w:rsidR="00E7628F">
        <w:t xml:space="preserve"> total</w:t>
      </w:r>
      <w:r>
        <w:t xml:space="preserve"> number of OFDM symbols in the TTI. </w:t>
      </w:r>
      <w:r w:rsidR="009475B7" w:rsidRPr="009475B7">
        <w:t xml:space="preserve">A fundamental observation is that the channel time-frequency response </w:t>
      </w:r>
      <m:oMath>
        <m:r>
          <w:rPr>
            <w:rFonts w:ascii="Cambria Math" w:hAnsi="Cambria Math"/>
          </w:rPr>
          <m:t>H</m:t>
        </m:r>
        <m:d>
          <m:dPr>
            <m:begChr m:val="["/>
            <m:endChr m:val="]"/>
            <m:ctrlPr>
              <w:rPr>
                <w:rFonts w:ascii="Cambria Math" w:hAnsi="Cambria Math"/>
                <w:i/>
              </w:rPr>
            </m:ctrlPr>
          </m:dPr>
          <m:e>
            <m:r>
              <w:rPr>
                <w:rFonts w:ascii="Cambria Math" w:hAnsi="Cambria Math"/>
              </w:rPr>
              <m:t>n,m</m:t>
            </m:r>
          </m:e>
        </m:d>
      </m:oMath>
      <w:r w:rsidR="009475B7" w:rsidRPr="009475B7">
        <w:t xml:space="preserve"> is related to the delay Doppler impulse response </w:t>
      </w:r>
      <m:oMath>
        <m:r>
          <w:rPr>
            <w:rFonts w:ascii="Cambria Math" w:hAnsi="Cambria Math"/>
          </w:rPr>
          <m:t>h</m:t>
        </m:r>
        <m:d>
          <m:dPr>
            <m:ctrlPr>
              <w:rPr>
                <w:rFonts w:ascii="Cambria Math" w:hAnsi="Cambria Math"/>
                <w:i/>
              </w:rPr>
            </m:ctrlPr>
          </m:dPr>
          <m:e>
            <m:r>
              <w:rPr>
                <w:rFonts w:ascii="Cambria Math" w:hAnsi="Cambria Math"/>
              </w:rPr>
              <m:t>τ,ν</m:t>
            </m:r>
          </m:e>
        </m:d>
      </m:oMath>
      <w:r w:rsidR="009475B7">
        <w:t xml:space="preserve"> </w:t>
      </w:r>
      <w:r w:rsidR="009475B7" w:rsidRPr="009475B7">
        <w:t>via the following transform</w:t>
      </w:r>
      <w:r w:rsidR="007553F2">
        <w:rPr>
          <w:rStyle w:val="FootnoteReference"/>
        </w:rPr>
        <w:footnoteReference w:id="1"/>
      </w:r>
      <w:r>
        <w:t xml:space="preserve"> </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287047" w14:paraId="7A78CF0C" w14:textId="77777777" w:rsidTr="0046086A">
        <w:tc>
          <w:tcPr>
            <w:tcW w:w="7830" w:type="dxa"/>
          </w:tcPr>
          <w:p w14:paraId="40456D74" w14:textId="77777777" w:rsidR="00287047" w:rsidRPr="007B1115" w:rsidRDefault="00287047" w:rsidP="00287047">
            <w:pPr>
              <w:spacing w:after="0"/>
            </w:pPr>
            <m:oMathPara>
              <m:oMath>
                <m:r>
                  <w:rPr>
                    <w:rFonts w:ascii="Cambria Math" w:hAnsi="Cambria Math"/>
                  </w:rPr>
                  <m:t>H</m:t>
                </m:r>
                <m:d>
                  <m:dPr>
                    <m:begChr m:val="["/>
                    <m:endChr m:val="]"/>
                    <m:ctrlPr>
                      <w:rPr>
                        <w:rFonts w:ascii="Cambria Math" w:hAnsi="Cambria Math"/>
                        <w:i/>
                      </w:rPr>
                    </m:ctrlPr>
                  </m:dPr>
                  <m:e>
                    <m:r>
                      <w:rPr>
                        <w:rFonts w:ascii="Cambria Math" w:hAnsi="Cambria Math"/>
                      </w:rPr>
                      <m:t>n,m</m:t>
                    </m:r>
                  </m:e>
                </m:d>
                <m:r>
                  <w:rPr>
                    <w:rFonts w:ascii="Cambria Math" w:hAnsi="Cambria Math"/>
                  </w:rPr>
                  <m:t>=</m:t>
                </m:r>
                <m:nary>
                  <m:naryPr>
                    <m:chr m:val="∬"/>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τ,ν</m:t>
                        </m:r>
                      </m:e>
                    </m:d>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j2πνnT</m:t>
                        </m:r>
                      </m:sup>
                    </m:sSup>
                    <m:sSup>
                      <m:sSupPr>
                        <m:ctrlPr>
                          <w:rPr>
                            <w:rFonts w:ascii="Cambria Math" w:hAnsi="Cambria Math"/>
                            <w:i/>
                          </w:rPr>
                        </m:ctrlPr>
                      </m:sSupPr>
                      <m:e>
                        <m:r>
                          <w:rPr>
                            <w:rFonts w:ascii="Cambria Math" w:hAnsi="Cambria Math"/>
                          </w:rPr>
                          <m:t>e</m:t>
                        </m:r>
                      </m:e>
                      <m:sup>
                        <m:r>
                          <w:rPr>
                            <w:rFonts w:ascii="Cambria Math" w:hAnsi="Cambria Math"/>
                          </w:rPr>
                          <m:t>-j2πm∆fτ</m:t>
                        </m:r>
                      </m:sup>
                    </m:sSup>
                    <m:r>
                      <w:rPr>
                        <w:rFonts w:ascii="Cambria Math" w:hAnsi="Cambria Math"/>
                      </w:rPr>
                      <m:t>dνdτ</m:t>
                    </m:r>
                  </m:e>
                </m:nary>
              </m:oMath>
            </m:oMathPara>
          </w:p>
        </w:tc>
        <w:tc>
          <w:tcPr>
            <w:tcW w:w="805" w:type="dxa"/>
            <w:vAlign w:val="center"/>
          </w:tcPr>
          <w:p w14:paraId="4284C4A5" w14:textId="77777777" w:rsidR="00287047" w:rsidRPr="00287047" w:rsidRDefault="00287047" w:rsidP="0046086A">
            <w:pPr>
              <w:pStyle w:val="Caption"/>
              <w:jc w:val="center"/>
              <w:rPr>
                <w:b w:val="0"/>
              </w:rPr>
            </w:pPr>
            <w:bookmarkStart w:id="21" w:name="_Ref445980595"/>
            <w:r w:rsidRPr="00287047">
              <w:rPr>
                <w:b w:val="0"/>
              </w:rPr>
              <w:t xml:space="preserve">( </w:t>
            </w:r>
            <w:r w:rsidRPr="00287047">
              <w:rPr>
                <w:b w:val="0"/>
              </w:rPr>
              <w:fldChar w:fldCharType="begin"/>
            </w:r>
            <w:r w:rsidRPr="00287047">
              <w:rPr>
                <w:b w:val="0"/>
              </w:rPr>
              <w:instrText xml:space="preserve"> SEQ ( \* ARABIC </w:instrText>
            </w:r>
            <w:r w:rsidRPr="00287047">
              <w:rPr>
                <w:b w:val="0"/>
              </w:rPr>
              <w:fldChar w:fldCharType="separate"/>
            </w:r>
            <w:r w:rsidR="006C2491">
              <w:rPr>
                <w:b w:val="0"/>
                <w:noProof/>
              </w:rPr>
              <w:t>5</w:t>
            </w:r>
            <w:r w:rsidRPr="00287047">
              <w:rPr>
                <w:b w:val="0"/>
                <w:noProof/>
              </w:rPr>
              <w:fldChar w:fldCharType="end"/>
            </w:r>
            <w:bookmarkEnd w:id="21"/>
            <w:r w:rsidRPr="00287047">
              <w:rPr>
                <w:b w:val="0"/>
              </w:rPr>
              <w:t xml:space="preserve"> )</w:t>
            </w:r>
          </w:p>
        </w:tc>
      </w:tr>
    </w:tbl>
    <w:p w14:paraId="07ABE8CA" w14:textId="77777777" w:rsidR="00F143EC" w:rsidRDefault="0046086A" w:rsidP="00347CA7">
      <w:r>
        <w:t xml:space="preserve">where </w:t>
      </w:r>
      <m:oMath>
        <m:r>
          <w:rPr>
            <w:rFonts w:ascii="Cambria Math" w:hAnsi="Cambria Math"/>
          </w:rPr>
          <m:t>T</m:t>
        </m:r>
      </m:oMath>
      <w:r>
        <w:t xml:space="preserve"> is the length of the OFDM symbol (plus the </w:t>
      </w:r>
      <w:r w:rsidR="00E7628F">
        <w:t>cyclic CP extension</w:t>
      </w:r>
      <w:r>
        <w:t xml:space="preserve">). Equation </w:t>
      </w:r>
      <w:r w:rsidRPr="0046086A">
        <w:fldChar w:fldCharType="begin"/>
      </w:r>
      <w:r w:rsidRPr="0046086A">
        <w:instrText xml:space="preserve"> REF _Ref445980595 \h  \* MERGEFORMAT </w:instrText>
      </w:r>
      <w:r w:rsidRPr="0046086A">
        <w:fldChar w:fldCharType="separate"/>
      </w:r>
      <w:r w:rsidR="006C2491" w:rsidRPr="00287047">
        <w:t xml:space="preserve">( </w:t>
      </w:r>
      <w:r w:rsidR="006C2491" w:rsidRPr="006C2491">
        <w:rPr>
          <w:noProof/>
        </w:rPr>
        <w:t>5</w:t>
      </w:r>
      <w:r w:rsidRPr="0046086A">
        <w:fldChar w:fldCharType="end"/>
      </w:r>
      <w:r w:rsidRPr="0046086A">
        <w:t xml:space="preserve"> )</w:t>
      </w:r>
      <w:r>
        <w:t xml:space="preserve"> can </w:t>
      </w:r>
      <w:r w:rsidR="00991DD0">
        <w:t xml:space="preserve">be thought of as a 2D Fourier transform </w:t>
      </w:r>
      <w:r w:rsidR="00EF3705">
        <w:t xml:space="preserve">version </w:t>
      </w:r>
      <w:r w:rsidR="00991DD0">
        <w:t xml:space="preserve">of the delay-Doppler impulse response </w:t>
      </w:r>
      <m:oMath>
        <m:r>
          <w:rPr>
            <w:rFonts w:ascii="Cambria Math" w:hAnsi="Cambria Math"/>
          </w:rPr>
          <m:t>h</m:t>
        </m:r>
        <m:d>
          <m:dPr>
            <m:ctrlPr>
              <w:rPr>
                <w:rFonts w:ascii="Cambria Math" w:hAnsi="Cambria Math"/>
                <w:i/>
              </w:rPr>
            </m:ctrlPr>
          </m:dPr>
          <m:e>
            <m:r>
              <w:rPr>
                <w:rFonts w:ascii="Cambria Math" w:hAnsi="Cambria Math"/>
              </w:rPr>
              <m:t>τ,ν</m:t>
            </m:r>
          </m:e>
        </m:d>
      </m:oMath>
      <w:r w:rsidR="008B34F0">
        <w:t xml:space="preserve"> (</w:t>
      </w:r>
      <w:r w:rsidR="004A754A">
        <w:t>it is called the Symplectic Fourier Transform in the math community).</w:t>
      </w:r>
    </w:p>
    <w:p w14:paraId="690E305F" w14:textId="77777777" w:rsidR="00287047" w:rsidRDefault="00F143EC" w:rsidP="00347CA7">
      <w:r>
        <w:lastRenderedPageBreak/>
        <w:t xml:space="preserve">Based on the channel equations </w:t>
      </w:r>
      <w:r w:rsidRPr="00F143EC">
        <w:fldChar w:fldCharType="begin"/>
      </w:r>
      <w:r w:rsidRPr="00F143EC">
        <w:instrText xml:space="preserve"> REF _Ref445980581 \h  \* MERGEFORMAT </w:instrText>
      </w:r>
      <w:r w:rsidRPr="00F143EC">
        <w:fldChar w:fldCharType="separate"/>
      </w:r>
      <w:r w:rsidR="006C2491" w:rsidRPr="00287047">
        <w:t xml:space="preserve">( </w:t>
      </w:r>
      <w:r w:rsidR="006C2491" w:rsidRPr="006C2491">
        <w:rPr>
          <w:noProof/>
        </w:rPr>
        <w:t>4</w:t>
      </w:r>
      <w:r w:rsidRPr="00F143EC">
        <w:fldChar w:fldCharType="end"/>
      </w:r>
      <w:r w:rsidRPr="00F143EC">
        <w:t xml:space="preserve"> ), </w:t>
      </w:r>
      <w:r w:rsidRPr="00F143EC">
        <w:fldChar w:fldCharType="begin"/>
      </w:r>
      <w:r w:rsidRPr="00F143EC">
        <w:instrText xml:space="preserve"> REF _Ref445980595 \h  \* MERGEFORMAT </w:instrText>
      </w:r>
      <w:r w:rsidRPr="00F143EC">
        <w:fldChar w:fldCharType="separate"/>
      </w:r>
      <w:r w:rsidR="006C2491" w:rsidRPr="00287047">
        <w:t xml:space="preserve">( </w:t>
      </w:r>
      <w:r w:rsidR="006C2491" w:rsidRPr="006C2491">
        <w:rPr>
          <w:noProof/>
        </w:rPr>
        <w:t>5</w:t>
      </w:r>
      <w:r w:rsidRPr="00F143EC">
        <w:fldChar w:fldCharType="end"/>
      </w:r>
      <w:r w:rsidRPr="00F143EC">
        <w:t xml:space="preserve"> )</w:t>
      </w:r>
      <w:r>
        <w:t xml:space="preserve">, we wish to derive a pre-processing step, which will transform the multiplicative fading channel to a convolution channel that is time </w:t>
      </w:r>
      <w:r w:rsidR="0004681E">
        <w:t>independent</w:t>
      </w:r>
      <w:r>
        <w:t xml:space="preserve"> for the duration of the TTI. To this end, we map the information bearing QAM symbols </w:t>
      </w:r>
      <m:oMath>
        <m:r>
          <w:rPr>
            <w:rFonts w:ascii="Cambria Math" w:hAnsi="Cambria Math"/>
          </w:rPr>
          <m:t>x</m:t>
        </m:r>
        <m:d>
          <m:dPr>
            <m:begChr m:val="["/>
            <m:endChr m:val="]"/>
            <m:ctrlPr>
              <w:rPr>
                <w:rFonts w:ascii="Cambria Math" w:hAnsi="Cambria Math"/>
                <w:i/>
              </w:rPr>
            </m:ctrlPr>
          </m:dPr>
          <m:e>
            <m:r>
              <w:rPr>
                <w:rFonts w:ascii="Cambria Math" w:hAnsi="Cambria Math"/>
              </w:rPr>
              <m:t>k,l</m:t>
            </m:r>
          </m:e>
        </m:d>
      </m:oMath>
      <w:r>
        <w:t xml:space="preserve"> to the time-frequency symbols </w:t>
      </w:r>
      <m:oMath>
        <m:r>
          <w:rPr>
            <w:rFonts w:ascii="Cambria Math" w:hAnsi="Cambria Math"/>
          </w:rPr>
          <m:t>X[n,m]</m:t>
        </m:r>
      </m:oMath>
      <w:r>
        <w:t xml:space="preserve"> via a set of 2D complex exponential basis functions</w:t>
      </w:r>
    </w:p>
    <w:tbl>
      <w:tblPr>
        <w:tblStyle w:val="TableGridLight"/>
        <w:tblW w:w="0" w:type="auto"/>
        <w:tblInd w:w="7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020"/>
        <w:gridCol w:w="895"/>
      </w:tblGrid>
      <w:tr w:rsidR="00F143EC" w14:paraId="50D61155" w14:textId="77777777" w:rsidTr="0046086A">
        <w:tc>
          <w:tcPr>
            <w:tcW w:w="7020" w:type="dxa"/>
          </w:tcPr>
          <w:p w14:paraId="6062A60B" w14:textId="77777777" w:rsidR="00F143EC" w:rsidRPr="00183D31" w:rsidRDefault="00F143EC" w:rsidP="0046086A">
            <w:pPr>
              <w:rPr>
                <w:iCs/>
              </w:rPr>
            </w:pPr>
            <m:oMathPara>
              <m:oMath>
                <m:r>
                  <w:rPr>
                    <w:rFonts w:ascii="Cambria Math" w:hAnsi="Cambria Math"/>
                  </w:rPr>
                  <m:t>X</m:t>
                </m:r>
                <m:d>
                  <m:dPr>
                    <m:begChr m:val="["/>
                    <m:endChr m:val="]"/>
                    <m:ctrlPr>
                      <w:rPr>
                        <w:rFonts w:ascii="Cambria Math" w:hAnsi="Cambria Math"/>
                        <w:i/>
                      </w:rPr>
                    </m:ctrlPr>
                  </m:dPr>
                  <m:e>
                    <m:r>
                      <w:rPr>
                        <w:rFonts w:ascii="Cambria Math" w:hAnsi="Cambria Math"/>
                      </w:rPr>
                      <m:t>n,m</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MN</m:t>
                    </m:r>
                  </m:den>
                </m:f>
                <m:nary>
                  <m:naryPr>
                    <m:chr m:val="∑"/>
                    <m:limLoc m:val="undOvr"/>
                    <m:ctrlPr>
                      <w:rPr>
                        <w:rFonts w:ascii="Cambria Math" w:hAnsi="Cambria Math"/>
                        <w:iCs/>
                      </w:rPr>
                    </m:ctrlPr>
                  </m:naryPr>
                  <m:sub>
                    <m:r>
                      <w:rPr>
                        <w:rFonts w:ascii="Cambria Math" w:hAnsi="Cambria Math"/>
                      </w:rPr>
                      <m:t>k=0</m:t>
                    </m:r>
                  </m:sub>
                  <m:sup>
                    <m:r>
                      <w:rPr>
                        <w:rFonts w:ascii="Cambria Math" w:hAnsi="Cambria Math"/>
                      </w:rPr>
                      <m:t>N-1</m:t>
                    </m:r>
                  </m:sup>
                  <m:e>
                    <m:nary>
                      <m:naryPr>
                        <m:chr m:val="∑"/>
                        <m:limLoc m:val="undOvr"/>
                        <m:ctrlPr>
                          <w:rPr>
                            <w:rFonts w:ascii="Cambria Math" w:hAnsi="Cambria Math"/>
                            <w:i/>
                            <w:iCs/>
                          </w:rPr>
                        </m:ctrlPr>
                      </m:naryPr>
                      <m:sub>
                        <m:r>
                          <w:rPr>
                            <w:rFonts w:ascii="Cambria Math" w:hAnsi="Cambria Math"/>
                          </w:rPr>
                          <m:t>l=0</m:t>
                        </m:r>
                      </m:sub>
                      <m:sup>
                        <m:r>
                          <w:rPr>
                            <w:rFonts w:ascii="Cambria Math" w:hAnsi="Cambria Math"/>
                          </w:rPr>
                          <m:t>M-1</m:t>
                        </m:r>
                      </m:sup>
                      <m:e>
                        <m:r>
                          <w:rPr>
                            <w:rFonts w:ascii="Cambria Math" w:hAnsi="Cambria Math"/>
                          </w:rPr>
                          <m:t>x</m:t>
                        </m:r>
                        <m:d>
                          <m:dPr>
                            <m:begChr m:val="["/>
                            <m:endChr m:val="]"/>
                            <m:ctrlPr>
                              <w:rPr>
                                <w:rFonts w:ascii="Cambria Math" w:hAnsi="Cambria Math"/>
                                <w:i/>
                              </w:rPr>
                            </m:ctrlPr>
                          </m:dPr>
                          <m:e>
                            <m:r>
                              <w:rPr>
                                <w:rFonts w:ascii="Cambria Math" w:hAnsi="Cambria Math"/>
                              </w:rPr>
                              <m:t>k,l</m:t>
                            </m:r>
                          </m:e>
                        </m:d>
                      </m:e>
                    </m:nary>
                  </m:e>
                </m:nary>
                <m:sSub>
                  <m:sSubPr>
                    <m:ctrlPr>
                      <w:rPr>
                        <w:rFonts w:ascii="Cambria Math" w:hAnsi="Cambria Math"/>
                        <w:iCs/>
                      </w:rPr>
                    </m:ctrlPr>
                  </m:sSubPr>
                  <m:e>
                    <m:r>
                      <w:rPr>
                        <w:rFonts w:ascii="Cambria Math" w:hAnsi="Cambria Math"/>
                      </w:rPr>
                      <m:t>b</m:t>
                    </m:r>
                  </m:e>
                  <m:sub>
                    <m:r>
                      <w:rPr>
                        <w:rFonts w:ascii="Cambria Math" w:hAnsi="Cambria Math"/>
                      </w:rPr>
                      <m:t>k,l</m:t>
                    </m:r>
                  </m:sub>
                </m:sSub>
                <m:r>
                  <w:rPr>
                    <w:rFonts w:ascii="Cambria Math" w:hAnsi="Cambria Math"/>
                  </w:rPr>
                  <m:t>[n,m]</m:t>
                </m:r>
              </m:oMath>
            </m:oMathPara>
          </w:p>
          <w:p w14:paraId="4388E5AA" w14:textId="77777777" w:rsidR="00F143EC" w:rsidRDefault="00F143EC" w:rsidP="0046086A">
            <m:oMathPara>
              <m:oMath>
                <m:r>
                  <m:rPr>
                    <m:sty m:val="p"/>
                  </m:rPr>
                  <w:rPr>
                    <w:rFonts w:ascii="Cambria Math" w:hAnsi="Cambria Math"/>
                  </w:rPr>
                  <m:t xml:space="preserve"> </m:t>
                </m:r>
                <m:sSub>
                  <m:sSubPr>
                    <m:ctrlPr>
                      <w:rPr>
                        <w:rFonts w:ascii="Cambria Math" w:hAnsi="Cambria Math"/>
                        <w:iCs/>
                      </w:rPr>
                    </m:ctrlPr>
                  </m:sSubPr>
                  <m:e>
                    <m:r>
                      <w:rPr>
                        <w:rFonts w:ascii="Cambria Math" w:hAnsi="Cambria Math"/>
                      </w:rPr>
                      <m:t>b</m:t>
                    </m:r>
                  </m:e>
                  <m:sub>
                    <m:r>
                      <w:rPr>
                        <w:rFonts w:ascii="Cambria Math" w:hAnsi="Cambria Math"/>
                      </w:rPr>
                      <m:t>k,l</m:t>
                    </m:r>
                  </m:sub>
                </m:sSub>
                <m:r>
                  <w:rPr>
                    <w:rFonts w:ascii="Cambria Math" w:hAnsi="Cambria Math"/>
                  </w:rPr>
                  <m:t>[n,m]=</m:t>
                </m:r>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m:t>
                    </m:r>
                    <m:f>
                      <m:fPr>
                        <m:ctrlPr>
                          <w:rPr>
                            <w:rFonts w:ascii="Cambria Math" w:hAnsi="Cambria Math"/>
                            <w:i/>
                          </w:rPr>
                        </m:ctrlPr>
                      </m:fPr>
                      <m:num>
                        <m:r>
                          <w:rPr>
                            <w:rFonts w:ascii="Cambria Math" w:hAnsi="Cambria Math"/>
                          </w:rPr>
                          <m:t>ml</m:t>
                        </m:r>
                      </m:num>
                      <m:den>
                        <m:r>
                          <w:rPr>
                            <w:rFonts w:ascii="Cambria Math" w:hAnsi="Cambria Math"/>
                          </w:rPr>
                          <m:t>M</m:t>
                        </m:r>
                      </m:den>
                    </m:f>
                    <m:r>
                      <w:rPr>
                        <w:rFonts w:ascii="Cambria Math" w:hAnsi="Cambria Math"/>
                      </w:rPr>
                      <m:t>-</m:t>
                    </m:r>
                    <m:f>
                      <m:fPr>
                        <m:ctrlPr>
                          <w:rPr>
                            <w:rFonts w:ascii="Cambria Math" w:hAnsi="Cambria Math"/>
                            <w:i/>
                          </w:rPr>
                        </m:ctrlPr>
                      </m:fPr>
                      <m:num>
                        <m:r>
                          <w:rPr>
                            <w:rFonts w:ascii="Cambria Math" w:hAnsi="Cambria Math"/>
                          </w:rPr>
                          <m:t>nk</m:t>
                        </m:r>
                      </m:num>
                      <m:den>
                        <m:r>
                          <w:rPr>
                            <w:rFonts w:ascii="Cambria Math" w:hAnsi="Cambria Math"/>
                          </w:rPr>
                          <m:t>N</m:t>
                        </m:r>
                      </m:den>
                    </m:f>
                    <m:r>
                      <w:rPr>
                        <w:rFonts w:ascii="Cambria Math" w:hAnsi="Cambria Math"/>
                      </w:rPr>
                      <m:t>)</m:t>
                    </m:r>
                  </m:sup>
                </m:sSup>
              </m:oMath>
            </m:oMathPara>
          </w:p>
        </w:tc>
        <w:tc>
          <w:tcPr>
            <w:tcW w:w="895" w:type="dxa"/>
            <w:vAlign w:val="center"/>
          </w:tcPr>
          <w:p w14:paraId="75DF7349" w14:textId="77777777" w:rsidR="00F143EC" w:rsidRPr="00F143EC" w:rsidRDefault="00F143EC" w:rsidP="0046086A">
            <w:pPr>
              <w:pStyle w:val="Caption"/>
              <w:jc w:val="center"/>
              <w:rPr>
                <w:b w:val="0"/>
              </w:rPr>
            </w:pPr>
            <w:bookmarkStart w:id="22" w:name="_Ref445982497"/>
            <w:r w:rsidRPr="00F143EC">
              <w:rPr>
                <w:b w:val="0"/>
              </w:rPr>
              <w:t xml:space="preserve">( </w:t>
            </w:r>
            <w:r w:rsidRPr="00F143EC">
              <w:rPr>
                <w:b w:val="0"/>
              </w:rPr>
              <w:fldChar w:fldCharType="begin"/>
            </w:r>
            <w:r w:rsidRPr="00F143EC">
              <w:rPr>
                <w:b w:val="0"/>
              </w:rPr>
              <w:instrText xml:space="preserve"> SEQ ( \* ARABIC </w:instrText>
            </w:r>
            <w:r w:rsidRPr="00F143EC">
              <w:rPr>
                <w:b w:val="0"/>
              </w:rPr>
              <w:fldChar w:fldCharType="separate"/>
            </w:r>
            <w:r w:rsidR="006C2491">
              <w:rPr>
                <w:b w:val="0"/>
                <w:noProof/>
              </w:rPr>
              <w:t>6</w:t>
            </w:r>
            <w:r w:rsidRPr="00F143EC">
              <w:rPr>
                <w:b w:val="0"/>
                <w:noProof/>
              </w:rPr>
              <w:fldChar w:fldCharType="end"/>
            </w:r>
            <w:bookmarkEnd w:id="22"/>
            <w:r w:rsidRPr="00F143EC">
              <w:rPr>
                <w:b w:val="0"/>
              </w:rPr>
              <w:t xml:space="preserve"> )</w:t>
            </w:r>
          </w:p>
          <w:p w14:paraId="1856B122" w14:textId="77777777" w:rsidR="00F143EC" w:rsidRDefault="00F143EC" w:rsidP="0046086A">
            <w:pPr>
              <w:pStyle w:val="Caption"/>
              <w:keepNext/>
              <w:jc w:val="center"/>
            </w:pPr>
          </w:p>
        </w:tc>
      </w:tr>
    </w:tbl>
    <w:p w14:paraId="3F63DB9F" w14:textId="77777777" w:rsidR="00EA422F" w:rsidRDefault="00EA422F" w:rsidP="00390E18">
      <w:pPr>
        <w:spacing w:after="120"/>
      </w:pPr>
      <w:r>
        <w:t xml:space="preserve">Looking more carefully at the basis functions </w:t>
      </w:r>
      <m:oMath>
        <m:sSub>
          <m:sSubPr>
            <m:ctrlPr>
              <w:rPr>
                <w:rFonts w:ascii="Cambria Math" w:hAnsi="Cambria Math"/>
                <w:iCs/>
              </w:rPr>
            </m:ctrlPr>
          </m:sSubPr>
          <m:e>
            <m:r>
              <w:rPr>
                <w:rFonts w:ascii="Cambria Math" w:hAnsi="Cambria Math"/>
              </w:rPr>
              <m:t>b</m:t>
            </m:r>
          </m:e>
          <m:sub>
            <m:r>
              <w:rPr>
                <w:rFonts w:ascii="Cambria Math" w:hAnsi="Cambria Math"/>
              </w:rPr>
              <m:t>k,l</m:t>
            </m:r>
          </m:sub>
        </m:sSub>
        <m:r>
          <w:rPr>
            <w:rFonts w:ascii="Cambria Math" w:hAnsi="Cambria Math"/>
          </w:rPr>
          <m:t>[n,m]</m:t>
        </m:r>
      </m:oMath>
      <w:r>
        <w:t xml:space="preserve"> we </w:t>
      </w:r>
      <w:r w:rsidR="0093357A">
        <w:t>have</w:t>
      </w:r>
      <w:r>
        <w:t xml:space="preserve"> the following remarks</w:t>
      </w:r>
      <w:r w:rsidR="0093357A">
        <w:t>:</w:t>
      </w:r>
    </w:p>
    <w:p w14:paraId="74ED3242" w14:textId="77777777" w:rsidR="00EA422F" w:rsidRPr="00EA422F" w:rsidRDefault="00EA422F" w:rsidP="00375FFD">
      <w:pPr>
        <w:pStyle w:val="ListParagraph"/>
        <w:numPr>
          <w:ilvl w:val="0"/>
          <w:numId w:val="6"/>
        </w:numPr>
        <w:spacing w:before="0"/>
      </w:pPr>
      <w:r>
        <w:rPr>
          <w:sz w:val="20"/>
        </w:rPr>
        <w:t xml:space="preserve">Along the frequency bin dimension </w:t>
      </w:r>
      <m:oMath>
        <m:r>
          <w:rPr>
            <w:rFonts w:ascii="Cambria Math" w:hAnsi="Cambria Math"/>
            <w:sz w:val="20"/>
          </w:rPr>
          <m:t>m</m:t>
        </m:r>
      </m:oMath>
      <w:r>
        <w:rPr>
          <w:sz w:val="20"/>
        </w:rPr>
        <w:t xml:space="preserve">, the basis functions </w:t>
      </w:r>
      <m:oMath>
        <m:sSup>
          <m:sSupPr>
            <m:ctrlPr>
              <w:rPr>
                <w:rFonts w:ascii="Cambria Math" w:hAnsi="Cambria Math"/>
                <w:iCs/>
                <w:sz w:val="20"/>
              </w:rPr>
            </m:ctrlPr>
          </m:sSupPr>
          <m:e>
            <m:r>
              <w:rPr>
                <w:rFonts w:ascii="Cambria Math" w:hAnsi="Cambria Math"/>
                <w:sz w:val="20"/>
              </w:rPr>
              <m:t>e</m:t>
            </m:r>
            <m:ctrlPr>
              <w:rPr>
                <w:rFonts w:ascii="Cambria Math" w:hAnsi="Cambria Math"/>
                <w:sz w:val="20"/>
              </w:rPr>
            </m:ctrlPr>
          </m:e>
          <m:sup>
            <m:r>
              <w:rPr>
                <w:rFonts w:ascii="Cambria Math" w:hAnsi="Cambria Math"/>
                <w:sz w:val="20"/>
              </w:rPr>
              <m:t>-j2π(</m:t>
            </m:r>
            <m:f>
              <m:fPr>
                <m:ctrlPr>
                  <w:rPr>
                    <w:rFonts w:ascii="Cambria Math" w:hAnsi="Cambria Math"/>
                    <w:i/>
                    <w:sz w:val="20"/>
                  </w:rPr>
                </m:ctrlPr>
              </m:fPr>
              <m:num>
                <m:r>
                  <w:rPr>
                    <w:rFonts w:ascii="Cambria Math" w:hAnsi="Cambria Math"/>
                    <w:sz w:val="20"/>
                  </w:rPr>
                  <m:t>ml</m:t>
                </m:r>
              </m:num>
              <m:den>
                <m:r>
                  <w:rPr>
                    <w:rFonts w:ascii="Cambria Math" w:hAnsi="Cambria Math"/>
                    <w:sz w:val="20"/>
                  </w:rPr>
                  <m:t>M</m:t>
                </m:r>
              </m:den>
            </m:f>
            <m:r>
              <w:rPr>
                <w:rFonts w:ascii="Cambria Math" w:hAnsi="Cambria Math"/>
                <w:sz w:val="20"/>
              </w:rPr>
              <m:t>)</m:t>
            </m:r>
          </m:sup>
        </m:sSup>
      </m:oMath>
      <w:r>
        <w:rPr>
          <w:iCs/>
          <w:sz w:val="20"/>
        </w:rPr>
        <w:t xml:space="preserve"> </w:t>
      </w:r>
      <w:r w:rsidR="004A754A">
        <w:rPr>
          <w:iCs/>
          <w:sz w:val="20"/>
        </w:rPr>
        <w:t xml:space="preserve">constitute a </w:t>
      </w:r>
      <w:r w:rsidR="00EA0C88">
        <w:rPr>
          <w:iCs/>
          <w:sz w:val="20"/>
        </w:rPr>
        <w:t xml:space="preserve">set of </w:t>
      </w:r>
      <w:r>
        <w:rPr>
          <w:iCs/>
          <w:sz w:val="20"/>
        </w:rPr>
        <w:t xml:space="preserve">DFT basis function and </w:t>
      </w:r>
      <w:r w:rsidR="00CF7697">
        <w:rPr>
          <w:iCs/>
          <w:sz w:val="20"/>
        </w:rPr>
        <w:t>relate</w:t>
      </w:r>
      <w:r>
        <w:rPr>
          <w:iCs/>
          <w:sz w:val="20"/>
        </w:rPr>
        <w:t xml:space="preserve"> the frequency domain to a new domain we call the delay domain</w:t>
      </w:r>
      <w:r w:rsidR="0093357A">
        <w:rPr>
          <w:iCs/>
          <w:sz w:val="20"/>
        </w:rPr>
        <w:t>.</w:t>
      </w:r>
    </w:p>
    <w:p w14:paraId="4AAE0377" w14:textId="77777777" w:rsidR="00EA422F" w:rsidRPr="00390E18" w:rsidRDefault="00EA422F" w:rsidP="00375FFD">
      <w:pPr>
        <w:pStyle w:val="ListParagraph"/>
        <w:numPr>
          <w:ilvl w:val="0"/>
          <w:numId w:val="6"/>
        </w:numPr>
      </w:pPr>
      <w:r>
        <w:rPr>
          <w:sz w:val="20"/>
        </w:rPr>
        <w:t xml:space="preserve">Along the time dimension </w:t>
      </w:r>
      <m:oMath>
        <m:r>
          <w:rPr>
            <w:rFonts w:ascii="Cambria Math" w:hAnsi="Cambria Math"/>
            <w:sz w:val="20"/>
          </w:rPr>
          <m:t>n</m:t>
        </m:r>
      </m:oMath>
      <w:r>
        <w:rPr>
          <w:sz w:val="20"/>
        </w:rPr>
        <w:t xml:space="preserve">, the basis functions </w:t>
      </w:r>
      <m:oMath>
        <m:sSup>
          <m:sSupPr>
            <m:ctrlPr>
              <w:rPr>
                <w:rFonts w:ascii="Cambria Math" w:hAnsi="Cambria Math"/>
                <w:iCs/>
                <w:sz w:val="20"/>
              </w:rPr>
            </m:ctrlPr>
          </m:sSupPr>
          <m:e>
            <m:r>
              <w:rPr>
                <w:rFonts w:ascii="Cambria Math" w:hAnsi="Cambria Math"/>
                <w:sz w:val="20"/>
              </w:rPr>
              <m:t>e</m:t>
            </m:r>
            <m:ctrlPr>
              <w:rPr>
                <w:rFonts w:ascii="Cambria Math" w:hAnsi="Cambria Math"/>
                <w:sz w:val="20"/>
              </w:rPr>
            </m:ctrlPr>
          </m:e>
          <m:sup>
            <m:r>
              <w:rPr>
                <w:rFonts w:ascii="Cambria Math" w:hAnsi="Cambria Math"/>
                <w:sz w:val="20"/>
              </w:rPr>
              <m:t>j2π(</m:t>
            </m:r>
            <m:f>
              <m:fPr>
                <m:ctrlPr>
                  <w:rPr>
                    <w:rFonts w:ascii="Cambria Math" w:hAnsi="Cambria Math"/>
                    <w:i/>
                    <w:sz w:val="20"/>
                  </w:rPr>
                </m:ctrlPr>
              </m:fPr>
              <m:num>
                <m:r>
                  <w:rPr>
                    <w:rFonts w:ascii="Cambria Math" w:hAnsi="Cambria Math"/>
                    <w:sz w:val="20"/>
                  </w:rPr>
                  <m:t>nk</m:t>
                </m:r>
              </m:num>
              <m:den>
                <m:r>
                  <w:rPr>
                    <w:rFonts w:ascii="Cambria Math" w:hAnsi="Cambria Math"/>
                    <w:sz w:val="20"/>
                  </w:rPr>
                  <m:t>N</m:t>
                </m:r>
              </m:den>
            </m:f>
            <m:r>
              <w:rPr>
                <w:rFonts w:ascii="Cambria Math" w:hAnsi="Cambria Math"/>
                <w:sz w:val="20"/>
              </w:rPr>
              <m:t>)</m:t>
            </m:r>
          </m:sup>
        </m:sSup>
      </m:oMath>
      <w:r w:rsidR="00390E18">
        <w:rPr>
          <w:iCs/>
          <w:sz w:val="20"/>
        </w:rPr>
        <w:t xml:space="preserve"> </w:t>
      </w:r>
      <w:r w:rsidR="004A754A">
        <w:rPr>
          <w:iCs/>
          <w:sz w:val="20"/>
        </w:rPr>
        <w:t xml:space="preserve">constitute </w:t>
      </w:r>
      <w:r w:rsidR="00EA0C88">
        <w:rPr>
          <w:iCs/>
          <w:sz w:val="20"/>
        </w:rPr>
        <w:t>a set of</w:t>
      </w:r>
      <w:r w:rsidR="00390E18">
        <w:rPr>
          <w:iCs/>
          <w:sz w:val="20"/>
        </w:rPr>
        <w:t xml:space="preserve"> IDFT basis function and </w:t>
      </w:r>
      <w:r w:rsidR="00CF7697">
        <w:rPr>
          <w:iCs/>
          <w:sz w:val="20"/>
        </w:rPr>
        <w:t>relate</w:t>
      </w:r>
      <w:r w:rsidR="00390E18">
        <w:rPr>
          <w:iCs/>
          <w:sz w:val="20"/>
        </w:rPr>
        <w:t xml:space="preserve"> the time domain to a new domain we call the Doppler domain.</w:t>
      </w:r>
    </w:p>
    <w:p w14:paraId="10C7BEE1" w14:textId="77777777" w:rsidR="00390E18" w:rsidRPr="002A7625" w:rsidRDefault="00E7628F" w:rsidP="00375FFD">
      <w:pPr>
        <w:pStyle w:val="ListParagraph"/>
        <w:numPr>
          <w:ilvl w:val="0"/>
          <w:numId w:val="6"/>
        </w:numPr>
        <w:spacing w:after="120"/>
        <w:rPr>
          <w:sz w:val="20"/>
        </w:rPr>
      </w:pPr>
      <w:r>
        <w:rPr>
          <w:iCs/>
          <w:sz w:val="20"/>
        </w:rPr>
        <w:t xml:space="preserve">In conclusion, the </w:t>
      </w:r>
      <w:r w:rsidR="00390E18">
        <w:rPr>
          <w:iCs/>
          <w:sz w:val="20"/>
        </w:rPr>
        <w:t xml:space="preserve">OTFS scheme </w:t>
      </w:r>
      <w:r>
        <w:rPr>
          <w:iCs/>
          <w:sz w:val="20"/>
        </w:rPr>
        <w:t xml:space="preserve">allocates </w:t>
      </w:r>
      <w:r w:rsidR="00390E18">
        <w:rPr>
          <w:iCs/>
          <w:sz w:val="20"/>
        </w:rPr>
        <w:t xml:space="preserve">the information QAM symbols </w:t>
      </w:r>
      <m:oMath>
        <m:r>
          <w:rPr>
            <w:rFonts w:ascii="Cambria Math" w:hAnsi="Cambria Math"/>
            <w:sz w:val="20"/>
          </w:rPr>
          <m:t>x</m:t>
        </m:r>
        <m:d>
          <m:dPr>
            <m:begChr m:val="["/>
            <m:endChr m:val="]"/>
            <m:ctrlPr>
              <w:rPr>
                <w:rFonts w:ascii="Cambria Math" w:hAnsi="Cambria Math"/>
                <w:i/>
                <w:sz w:val="20"/>
              </w:rPr>
            </m:ctrlPr>
          </m:dPr>
          <m:e>
            <m:r>
              <w:rPr>
                <w:rFonts w:ascii="Cambria Math" w:hAnsi="Cambria Math"/>
                <w:sz w:val="20"/>
              </w:rPr>
              <m:t>k,l</m:t>
            </m:r>
          </m:e>
        </m:d>
      </m:oMath>
      <w:r w:rsidR="00390E18">
        <w:rPr>
          <w:sz w:val="20"/>
        </w:rPr>
        <w:t xml:space="preserve"> </w:t>
      </w:r>
      <w:r w:rsidR="00CF7697">
        <w:rPr>
          <w:sz w:val="20"/>
        </w:rPr>
        <w:t>in</w:t>
      </w:r>
      <w:r w:rsidR="00390E18">
        <w:rPr>
          <w:sz w:val="20"/>
        </w:rPr>
        <w:t xml:space="preserve"> the delay-Doppler domain</w:t>
      </w:r>
      <w:r>
        <w:rPr>
          <w:sz w:val="20"/>
        </w:rPr>
        <w:t>; those symbols</w:t>
      </w:r>
      <w:r w:rsidR="00390E18">
        <w:rPr>
          <w:sz w:val="20"/>
        </w:rPr>
        <w:t xml:space="preserve"> are </w:t>
      </w:r>
      <w:r>
        <w:rPr>
          <w:sz w:val="20"/>
        </w:rPr>
        <w:t xml:space="preserve">subsequently </w:t>
      </w:r>
      <w:r w:rsidR="00390E18">
        <w:rPr>
          <w:sz w:val="20"/>
        </w:rPr>
        <w:t xml:space="preserve">transformed to the familiar time-frequency domain via </w:t>
      </w:r>
      <w:r>
        <w:rPr>
          <w:sz w:val="20"/>
        </w:rPr>
        <w:t xml:space="preserve">Eq. </w:t>
      </w:r>
      <w:r w:rsidR="00390E18" w:rsidRPr="00390E18">
        <w:rPr>
          <w:sz w:val="20"/>
        </w:rPr>
        <w:fldChar w:fldCharType="begin"/>
      </w:r>
      <w:r w:rsidR="00390E18" w:rsidRPr="00390E18">
        <w:rPr>
          <w:sz w:val="20"/>
        </w:rPr>
        <w:instrText xml:space="preserve"> REF _Ref445982497 \h  \* MERGEFORMAT </w:instrText>
      </w:r>
      <w:r w:rsidR="00390E18" w:rsidRPr="00390E18">
        <w:rPr>
          <w:sz w:val="20"/>
        </w:rPr>
      </w:r>
      <w:r w:rsidR="00390E18" w:rsidRPr="00390E18">
        <w:rPr>
          <w:sz w:val="20"/>
        </w:rPr>
        <w:fldChar w:fldCharType="separate"/>
      </w:r>
      <w:r w:rsidR="006C2491" w:rsidRPr="006C2491">
        <w:rPr>
          <w:sz w:val="20"/>
        </w:rPr>
        <w:t xml:space="preserve">( </w:t>
      </w:r>
      <w:r w:rsidR="006C2491" w:rsidRPr="006C2491">
        <w:rPr>
          <w:noProof/>
          <w:sz w:val="20"/>
        </w:rPr>
        <w:t>6</w:t>
      </w:r>
      <w:r w:rsidR="00390E18" w:rsidRPr="00390E18">
        <w:rPr>
          <w:sz w:val="20"/>
        </w:rPr>
        <w:fldChar w:fldCharType="end"/>
      </w:r>
      <w:r w:rsidR="00390E18" w:rsidRPr="00390E18">
        <w:rPr>
          <w:sz w:val="20"/>
        </w:rPr>
        <w:t xml:space="preserve"> )</w:t>
      </w:r>
      <w:r w:rsidR="00390E18">
        <w:rPr>
          <w:sz w:val="20"/>
        </w:rPr>
        <w:t xml:space="preserve">. </w:t>
      </w:r>
      <w:r w:rsidR="00390E18" w:rsidRPr="00390E18">
        <w:rPr>
          <w:sz w:val="20"/>
        </w:rPr>
        <w:t>The mapping of information symbols</w:t>
      </w:r>
      <w:r w:rsidR="00390E18">
        <w:rPr>
          <w:sz w:val="20"/>
        </w:rPr>
        <w:t xml:space="preserve"> to time</w:t>
      </w:r>
      <w:r w:rsidR="00A71A80">
        <w:rPr>
          <w:sz w:val="20"/>
        </w:rPr>
        <w:t>-</w:t>
      </w:r>
      <w:r w:rsidR="00390E18">
        <w:rPr>
          <w:sz w:val="20"/>
        </w:rPr>
        <w:t xml:space="preserve">frequency basis functions is illustrated </w:t>
      </w:r>
      <w:r w:rsidR="00390E18" w:rsidRPr="002A7625">
        <w:rPr>
          <w:sz w:val="20"/>
        </w:rPr>
        <w:t xml:space="preserve">in </w:t>
      </w:r>
      <w:r w:rsidR="002A7625" w:rsidRPr="002A7625">
        <w:rPr>
          <w:sz w:val="20"/>
        </w:rPr>
        <w:fldChar w:fldCharType="begin"/>
      </w:r>
      <w:r w:rsidR="002A7625" w:rsidRPr="002A7625">
        <w:rPr>
          <w:sz w:val="20"/>
        </w:rPr>
        <w:instrText xml:space="preserve"> REF _Ref445998163 \h </w:instrText>
      </w:r>
      <w:r w:rsidR="002A7625">
        <w:rPr>
          <w:sz w:val="20"/>
        </w:rPr>
        <w:instrText xml:space="preserve"> \* MERGEFORMAT </w:instrText>
      </w:r>
      <w:r w:rsidR="002A7625" w:rsidRPr="002A7625">
        <w:rPr>
          <w:sz w:val="20"/>
        </w:rPr>
      </w:r>
      <w:r w:rsidR="002A7625" w:rsidRPr="002A7625">
        <w:rPr>
          <w:sz w:val="20"/>
        </w:rPr>
        <w:fldChar w:fldCharType="separate"/>
      </w:r>
      <w:r w:rsidR="006C2491" w:rsidRPr="006C2491">
        <w:rPr>
          <w:sz w:val="20"/>
        </w:rPr>
        <w:t xml:space="preserve">Figure </w:t>
      </w:r>
      <w:r w:rsidR="006C2491" w:rsidRPr="006C2491">
        <w:rPr>
          <w:noProof/>
          <w:sz w:val="20"/>
        </w:rPr>
        <w:t>3</w:t>
      </w:r>
      <w:r w:rsidR="002A7625" w:rsidRPr="002A7625">
        <w:rPr>
          <w:sz w:val="20"/>
        </w:rPr>
        <w:fldChar w:fldCharType="end"/>
      </w:r>
      <w:r w:rsidR="002A7625">
        <w:rPr>
          <w:sz w:val="20"/>
        </w:rPr>
        <w:t>.</w:t>
      </w:r>
    </w:p>
    <w:p w14:paraId="59F27EA0" w14:textId="77777777" w:rsidR="00390E18" w:rsidRDefault="00F76ABA" w:rsidP="004C76D9">
      <w:pPr>
        <w:jc w:val="center"/>
      </w:pPr>
      <w:r w:rsidRPr="00F76ABA">
        <w:rPr>
          <w:noProof/>
        </w:rPr>
        <w:drawing>
          <wp:inline distT="0" distB="0" distL="0" distR="0" wp14:anchorId="435F6429" wp14:editId="3D9259C7">
            <wp:extent cx="4120242" cy="38588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31899" cy="3869813"/>
                    </a:xfrm>
                    <a:prstGeom prst="rect">
                      <a:avLst/>
                    </a:prstGeom>
                  </pic:spPr>
                </pic:pic>
              </a:graphicData>
            </a:graphic>
          </wp:inline>
        </w:drawing>
      </w:r>
    </w:p>
    <w:p w14:paraId="46F0A581" w14:textId="77777777" w:rsidR="00390E18" w:rsidRPr="00390E18" w:rsidRDefault="00390E18" w:rsidP="0099017F">
      <w:pPr>
        <w:pStyle w:val="Caption"/>
        <w:jc w:val="center"/>
      </w:pPr>
      <w:bookmarkStart w:id="23" w:name="_Ref445998163"/>
      <w:r>
        <w:t xml:space="preserve">Figure </w:t>
      </w:r>
      <w:fldSimple w:instr=" SEQ Figure \* ARABIC ">
        <w:r w:rsidR="006C2491">
          <w:rPr>
            <w:noProof/>
          </w:rPr>
          <w:t>3</w:t>
        </w:r>
      </w:fldSimple>
      <w:bookmarkEnd w:id="23"/>
      <w:r>
        <w:t xml:space="preserve">: </w:t>
      </w:r>
      <w:r w:rsidR="002A7625">
        <w:t>Mapping of Information S</w:t>
      </w:r>
      <w:r>
        <w:t>ymbols</w:t>
      </w:r>
      <w:r w:rsidR="002A7625">
        <w:t xml:space="preserve"> (delay-Doppler Domain) to Basis Functions (Time-Frequency Domain)</w:t>
      </w:r>
    </w:p>
    <w:p w14:paraId="190A167D" w14:textId="77777777" w:rsidR="00A9796A" w:rsidRDefault="00A9796A" w:rsidP="00A9796A">
      <w:r>
        <w:t xml:space="preserve">Notice that the 2D OTFS transform </w:t>
      </w:r>
      <w:r w:rsidRPr="00390E18">
        <w:t xml:space="preserve">of </w:t>
      </w:r>
      <w:r w:rsidRPr="00390E18">
        <w:fldChar w:fldCharType="begin"/>
      </w:r>
      <w:r w:rsidRPr="00390E18">
        <w:instrText xml:space="preserve"> REF _Ref445982497 \h  \* MERGEFORMAT </w:instrText>
      </w:r>
      <w:r w:rsidRPr="00390E18">
        <w:fldChar w:fldCharType="separate"/>
      </w:r>
      <w:r w:rsidR="006C2491" w:rsidRPr="00F143EC">
        <w:t xml:space="preserve">( </w:t>
      </w:r>
      <w:r w:rsidR="006C2491" w:rsidRPr="006C2491">
        <w:rPr>
          <w:noProof/>
        </w:rPr>
        <w:t>6</w:t>
      </w:r>
      <w:r w:rsidRPr="00390E18">
        <w:fldChar w:fldCharType="end"/>
      </w:r>
      <w:r>
        <w:t xml:space="preserve"> ) consists of a DFT along the </w:t>
      </w:r>
      <w:r w:rsidR="00C864C7">
        <w:t>delay/</w:t>
      </w:r>
      <w:r>
        <w:t xml:space="preserve">frequency dimension and an IDFT along the </w:t>
      </w:r>
      <w:r w:rsidR="00C864C7">
        <w:t>Doppler/</w:t>
      </w:r>
      <w:r>
        <w:t xml:space="preserve">time dimension. This is known as a </w:t>
      </w:r>
      <w:r w:rsidR="0004681E">
        <w:t xml:space="preserve">two dimensional </w:t>
      </w:r>
      <w:r w:rsidR="00CB72F9">
        <w:t>S</w:t>
      </w:r>
      <w:r>
        <w:t xml:space="preserve">ymplectic </w:t>
      </w:r>
      <w:r w:rsidR="00CB72F9">
        <w:t>DFT</w:t>
      </w:r>
      <w:r>
        <w:t xml:space="preserve"> in the math literature and is needed here to match the nature of the channel response </w:t>
      </w:r>
      <w:r w:rsidRPr="00390E18">
        <w:t xml:space="preserve">in </w:t>
      </w:r>
      <w:r w:rsidRPr="00390E18">
        <w:fldChar w:fldCharType="begin"/>
      </w:r>
      <w:r w:rsidRPr="00390E18">
        <w:instrText xml:space="preserve"> REF _Ref445977807 \h  \* MERGEFORMAT </w:instrText>
      </w:r>
      <w:r w:rsidRPr="00390E18">
        <w:fldChar w:fldCharType="separate"/>
      </w:r>
      <w:r w:rsidR="006C2491" w:rsidRPr="00192CAC">
        <w:t xml:space="preserve">( </w:t>
      </w:r>
      <w:r w:rsidR="006C2491" w:rsidRPr="006C2491">
        <w:rPr>
          <w:noProof/>
        </w:rPr>
        <w:t>3</w:t>
      </w:r>
      <w:r w:rsidRPr="00390E18">
        <w:fldChar w:fldCharType="end"/>
      </w:r>
      <w:r>
        <w:t xml:space="preserve"> ). </w:t>
      </w:r>
    </w:p>
    <w:p w14:paraId="330D7DF8" w14:textId="77777777" w:rsidR="00A9796A" w:rsidRDefault="00A9796A" w:rsidP="00A9796A">
      <w:r>
        <w:t>In the receiver, the inverse OTFS transform</w:t>
      </w:r>
      <w:r w:rsidR="00CB72F9">
        <w:t xml:space="preserve"> is applied, i.e., the inverse S</w:t>
      </w:r>
      <w:r>
        <w:t xml:space="preserve">ymplectic </w:t>
      </w:r>
      <w:r w:rsidR="00CB72F9">
        <w:t>DFT</w:t>
      </w:r>
      <w:r>
        <w:t xml:space="preserve"> on the time frequency data</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740"/>
        <w:gridCol w:w="895"/>
      </w:tblGrid>
      <w:tr w:rsidR="00A9796A" w14:paraId="72395926" w14:textId="77777777" w:rsidTr="00965AE2">
        <w:tc>
          <w:tcPr>
            <w:tcW w:w="7740" w:type="dxa"/>
            <w:vAlign w:val="center"/>
          </w:tcPr>
          <w:p w14:paraId="27A674A7" w14:textId="77777777" w:rsidR="00A9796A" w:rsidRPr="00183D31" w:rsidRDefault="00752892" w:rsidP="00965AE2">
            <w:pPr>
              <w:jc w:val="center"/>
              <w:rPr>
                <w:iCs/>
              </w:rPr>
            </w:pPr>
            <m:oMathPara>
              <m:oMath>
                <m:acc>
                  <m:accPr>
                    <m:ctrlPr>
                      <w:rPr>
                        <w:rFonts w:ascii="Cambria Math" w:hAnsi="Cambria Math"/>
                        <w:i/>
                      </w:rPr>
                    </m:ctrlPr>
                  </m:accPr>
                  <m:e>
                    <m:r>
                      <w:rPr>
                        <w:rFonts w:ascii="Cambria Math" w:hAnsi="Cambria Math"/>
                      </w:rPr>
                      <m:t>x</m:t>
                    </m:r>
                  </m:e>
                </m:acc>
                <m:r>
                  <w:rPr>
                    <w:rFonts w:ascii="Cambria Math" w:hAnsi="Cambria Math"/>
                  </w:rPr>
                  <m:t xml:space="preserve">[l,k]= </m:t>
                </m:r>
                <m:nary>
                  <m:naryPr>
                    <m:chr m:val="∑"/>
                    <m:limLoc m:val="undOvr"/>
                    <m:ctrlPr>
                      <w:rPr>
                        <w:rFonts w:ascii="Cambria Math" w:hAnsi="Cambria Math"/>
                        <w:iCs/>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r>
                          <w:rPr>
                            <w:rFonts w:ascii="Cambria Math" w:hAnsi="Cambria Math"/>
                          </w:rPr>
                          <m:t>Y</m:t>
                        </m:r>
                        <m:d>
                          <m:dPr>
                            <m:ctrlPr>
                              <w:rPr>
                                <w:rFonts w:ascii="Cambria Math" w:hAnsi="Cambria Math"/>
                                <w:i/>
                              </w:rPr>
                            </m:ctrlPr>
                          </m:dPr>
                          <m:e>
                            <m:r>
                              <w:rPr>
                                <w:rFonts w:ascii="Cambria Math" w:hAnsi="Cambria Math"/>
                              </w:rPr>
                              <m:t>n,m</m:t>
                            </m:r>
                          </m:e>
                        </m:d>
                      </m:e>
                    </m:nary>
                  </m:e>
                </m:nary>
                <m:sSubSup>
                  <m:sSubSupPr>
                    <m:ctrlPr>
                      <w:rPr>
                        <w:rFonts w:ascii="Cambria Math" w:hAnsi="Cambria Math"/>
                        <w:iCs/>
                      </w:rPr>
                    </m:ctrlPr>
                  </m:sSubSupPr>
                  <m:e>
                    <m:r>
                      <m:rPr>
                        <m:sty m:val="p"/>
                      </m:rPr>
                      <w:rPr>
                        <w:rFonts w:ascii="Cambria Math" w:hAnsi="Cambria Math"/>
                      </w:rPr>
                      <m:t>b</m:t>
                    </m:r>
                  </m:e>
                  <m:sub>
                    <m:r>
                      <w:rPr>
                        <w:rFonts w:ascii="Cambria Math" w:hAnsi="Cambria Math"/>
                      </w:rPr>
                      <m:t>k,l</m:t>
                    </m:r>
                  </m:sub>
                  <m:sup>
                    <m:r>
                      <w:rPr>
                        <w:rFonts w:ascii="Cambria Math" w:hAnsi="Cambria Math"/>
                      </w:rPr>
                      <m:t>*</m:t>
                    </m:r>
                  </m:sup>
                </m:sSubSup>
                <m:d>
                  <m:dPr>
                    <m:ctrlPr>
                      <w:rPr>
                        <w:rFonts w:ascii="Cambria Math" w:hAnsi="Cambria Math"/>
                        <w:i/>
                        <w:iCs/>
                      </w:rPr>
                    </m:ctrlPr>
                  </m:dPr>
                  <m:e>
                    <m:r>
                      <w:rPr>
                        <w:rFonts w:ascii="Cambria Math" w:hAnsi="Cambria Math"/>
                      </w:rPr>
                      <m:t>n,m</m:t>
                    </m:r>
                  </m:e>
                </m:d>
              </m:oMath>
            </m:oMathPara>
          </w:p>
          <w:p w14:paraId="37D5F12D" w14:textId="77777777" w:rsidR="00A9796A" w:rsidRDefault="00752892" w:rsidP="00965AE2">
            <w:pPr>
              <w:jc w:val="center"/>
            </w:pPr>
            <m:oMathPara>
              <m:oMath>
                <m:sSubSup>
                  <m:sSubSupPr>
                    <m:ctrlPr>
                      <w:rPr>
                        <w:rFonts w:ascii="Cambria Math" w:hAnsi="Cambria Math"/>
                        <w:iCs/>
                      </w:rPr>
                    </m:ctrlPr>
                  </m:sSubSupPr>
                  <m:e>
                    <m:r>
                      <m:rPr>
                        <m:sty m:val="p"/>
                      </m:rPr>
                      <w:rPr>
                        <w:rFonts w:ascii="Cambria Math" w:hAnsi="Cambria Math"/>
                      </w:rPr>
                      <m:t>b</m:t>
                    </m:r>
                  </m:e>
                  <m:sub>
                    <m:r>
                      <w:rPr>
                        <w:rFonts w:ascii="Cambria Math" w:hAnsi="Cambria Math"/>
                      </w:rPr>
                      <m:t>k,l</m:t>
                    </m:r>
                  </m:sub>
                  <m:sup>
                    <m:r>
                      <w:rPr>
                        <w:rFonts w:ascii="Cambria Math" w:hAnsi="Cambria Math"/>
                      </w:rPr>
                      <m:t>*</m:t>
                    </m:r>
                  </m:sup>
                </m:sSubSup>
                <m:d>
                  <m:dPr>
                    <m:ctrlPr>
                      <w:rPr>
                        <w:rFonts w:ascii="Cambria Math" w:hAnsi="Cambria Math"/>
                        <w:i/>
                        <w:iCs/>
                      </w:rPr>
                    </m:ctrlPr>
                  </m:dPr>
                  <m:e>
                    <m:r>
                      <w:rPr>
                        <w:rFonts w:ascii="Cambria Math" w:hAnsi="Cambria Math"/>
                      </w:rPr>
                      <m:t>n,m</m:t>
                    </m:r>
                  </m:e>
                </m:d>
                <m:r>
                  <w:rPr>
                    <w:rFonts w:ascii="Cambria Math" w:hAnsi="Cambria Math"/>
                  </w:rPr>
                  <m:t>=</m:t>
                </m:r>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m:t>
                    </m:r>
                    <m:f>
                      <m:fPr>
                        <m:ctrlPr>
                          <w:rPr>
                            <w:rFonts w:ascii="Cambria Math" w:hAnsi="Cambria Math"/>
                            <w:i/>
                          </w:rPr>
                        </m:ctrlPr>
                      </m:fPr>
                      <m:num>
                        <m:r>
                          <w:rPr>
                            <w:rFonts w:ascii="Cambria Math" w:hAnsi="Cambria Math"/>
                          </w:rPr>
                          <m:t>lm</m:t>
                        </m:r>
                      </m:num>
                      <m:den>
                        <m:r>
                          <w:rPr>
                            <w:rFonts w:ascii="Cambria Math" w:hAnsi="Cambria Math"/>
                          </w:rPr>
                          <m:t>M</m:t>
                        </m:r>
                      </m:den>
                    </m:f>
                    <m:r>
                      <w:rPr>
                        <w:rFonts w:ascii="Cambria Math" w:hAnsi="Cambria Math"/>
                      </w:rPr>
                      <m:t>-</m:t>
                    </m:r>
                    <m:f>
                      <m:fPr>
                        <m:ctrlPr>
                          <w:rPr>
                            <w:rFonts w:ascii="Cambria Math" w:hAnsi="Cambria Math"/>
                            <w:i/>
                          </w:rPr>
                        </m:ctrlPr>
                      </m:fPr>
                      <m:num>
                        <m:r>
                          <w:rPr>
                            <w:rFonts w:ascii="Cambria Math" w:hAnsi="Cambria Math"/>
                          </w:rPr>
                          <m:t>kn</m:t>
                        </m:r>
                      </m:num>
                      <m:den>
                        <m:r>
                          <w:rPr>
                            <w:rFonts w:ascii="Cambria Math" w:hAnsi="Cambria Math"/>
                          </w:rPr>
                          <m:t>N</m:t>
                        </m:r>
                      </m:den>
                    </m:f>
                    <m:r>
                      <w:rPr>
                        <w:rFonts w:ascii="Cambria Math" w:hAnsi="Cambria Math"/>
                      </w:rPr>
                      <m:t>)</m:t>
                    </m:r>
                  </m:sup>
                </m:sSup>
              </m:oMath>
            </m:oMathPara>
          </w:p>
        </w:tc>
        <w:tc>
          <w:tcPr>
            <w:tcW w:w="895" w:type="dxa"/>
            <w:vAlign w:val="center"/>
          </w:tcPr>
          <w:p w14:paraId="25922244" w14:textId="77777777" w:rsidR="00A9796A" w:rsidRPr="002A7625" w:rsidRDefault="00A9796A" w:rsidP="00965AE2">
            <w:pPr>
              <w:pStyle w:val="Caption"/>
              <w:jc w:val="center"/>
              <w:rPr>
                <w:b w:val="0"/>
              </w:rPr>
            </w:pPr>
            <w:bookmarkStart w:id="24" w:name="_Ref425361684"/>
            <w:r w:rsidRPr="002A7625">
              <w:rPr>
                <w:b w:val="0"/>
              </w:rPr>
              <w:lastRenderedPageBreak/>
              <w:t xml:space="preserve">( </w:t>
            </w:r>
            <w:r w:rsidRPr="002A7625">
              <w:rPr>
                <w:b w:val="0"/>
              </w:rPr>
              <w:fldChar w:fldCharType="begin"/>
            </w:r>
            <w:r w:rsidRPr="002A7625">
              <w:rPr>
                <w:b w:val="0"/>
              </w:rPr>
              <w:instrText xml:space="preserve"> SEQ ( \* ARABIC </w:instrText>
            </w:r>
            <w:r w:rsidRPr="002A7625">
              <w:rPr>
                <w:b w:val="0"/>
              </w:rPr>
              <w:fldChar w:fldCharType="separate"/>
            </w:r>
            <w:r w:rsidR="006C2491">
              <w:rPr>
                <w:b w:val="0"/>
                <w:noProof/>
              </w:rPr>
              <w:t>7</w:t>
            </w:r>
            <w:r w:rsidRPr="002A7625">
              <w:rPr>
                <w:b w:val="0"/>
                <w:noProof/>
              </w:rPr>
              <w:fldChar w:fldCharType="end"/>
            </w:r>
            <w:r w:rsidRPr="002A7625">
              <w:rPr>
                <w:b w:val="0"/>
              </w:rPr>
              <w:t xml:space="preserve"> )</w:t>
            </w:r>
            <w:bookmarkEnd w:id="24"/>
          </w:p>
        </w:tc>
      </w:tr>
    </w:tbl>
    <w:p w14:paraId="1D1E0DD4" w14:textId="77777777" w:rsidR="00A9796A" w:rsidRDefault="00A9796A" w:rsidP="00A9796A">
      <w:r>
        <w:lastRenderedPageBreak/>
        <w:t>In terms of implementation, t</w:t>
      </w:r>
      <w:r w:rsidR="007458A8">
        <w:t xml:space="preserve">he OTFS transform </w:t>
      </w:r>
      <w:r w:rsidR="004A754A">
        <w:t xml:space="preserve">consists of </w:t>
      </w:r>
      <w:r w:rsidR="007458A8">
        <w:t>pre- and post-</w:t>
      </w:r>
      <w:r>
        <w:t xml:space="preserve">processing blocks in the transmitter and receiver respectively, as depicted in </w:t>
      </w:r>
      <w:r>
        <w:fldChar w:fldCharType="begin"/>
      </w:r>
      <w:r>
        <w:instrText xml:space="preserve"> REF _Ref445999027 \h </w:instrText>
      </w:r>
      <w:r>
        <w:fldChar w:fldCharType="separate"/>
      </w:r>
      <w:r w:rsidR="006C2491">
        <w:t xml:space="preserve">Figure </w:t>
      </w:r>
      <w:r w:rsidR="006C2491">
        <w:rPr>
          <w:noProof/>
        </w:rPr>
        <w:t>4</w:t>
      </w:r>
      <w:r>
        <w:fldChar w:fldCharType="end"/>
      </w:r>
      <w:r>
        <w:t>.</w:t>
      </w:r>
      <w:r w:rsidR="004A754A">
        <w:t xml:space="preserve"> This block diagram is analogous to the pre- and post-processing DFT blocks used to implement SC-FDMA on top of an underlying OFDM signal chain.</w:t>
      </w:r>
    </w:p>
    <w:p w14:paraId="25053DC8" w14:textId="77777777" w:rsidR="00DA587C" w:rsidRDefault="00DA587C" w:rsidP="00A9796A"/>
    <w:p w14:paraId="551FEB3C" w14:textId="77777777" w:rsidR="007458A8" w:rsidRDefault="007458A8" w:rsidP="007458A8">
      <w:r>
        <w:rPr>
          <w:noProof/>
        </w:rPr>
        <mc:AlternateContent>
          <mc:Choice Requires="wpg">
            <w:drawing>
              <wp:anchor distT="0" distB="0" distL="114300" distR="114300" simplePos="0" relativeHeight="251661312" behindDoc="0" locked="0" layoutInCell="1" allowOverlap="1" wp14:anchorId="328AFBD0" wp14:editId="18EB3035">
                <wp:simplePos x="0" y="0"/>
                <wp:positionH relativeFrom="margin">
                  <wp:posOffset>0</wp:posOffset>
                </wp:positionH>
                <wp:positionV relativeFrom="paragraph">
                  <wp:posOffset>-635</wp:posOffset>
                </wp:positionV>
                <wp:extent cx="6057900" cy="1765935"/>
                <wp:effectExtent l="0" t="0" r="38100" b="5715"/>
                <wp:wrapNone/>
                <wp:docPr id="5603" name="Group 4"/>
                <wp:cNvGraphicFramePr/>
                <a:graphic xmlns:a="http://schemas.openxmlformats.org/drawingml/2006/main">
                  <a:graphicData uri="http://schemas.microsoft.com/office/word/2010/wordprocessingGroup">
                    <wpg:wgp>
                      <wpg:cNvGrpSpPr/>
                      <wpg:grpSpPr>
                        <a:xfrm>
                          <a:off x="0" y="0"/>
                          <a:ext cx="6057900" cy="1765935"/>
                          <a:chOff x="130105" y="-130206"/>
                          <a:chExt cx="8912721" cy="1765935"/>
                        </a:xfrm>
                      </wpg:grpSpPr>
                      <wps:wsp>
                        <wps:cNvPr id="5604" name="TextBox 5"/>
                        <wps:cNvSpPr txBox="1"/>
                        <wps:spPr>
                          <a:xfrm rot="16200000">
                            <a:off x="-509118" y="509017"/>
                            <a:ext cx="1765935" cy="487489"/>
                          </a:xfrm>
                          <a:prstGeom prst="rect">
                            <a:avLst/>
                          </a:prstGeom>
                          <a:noFill/>
                        </wps:spPr>
                        <wps:txbx>
                          <w:txbxContent>
                            <w:p w14:paraId="2D9D660E" w14:textId="77777777" w:rsidR="00752892" w:rsidRPr="00802B6A" w:rsidRDefault="00752892" w:rsidP="007458A8">
                              <w:pPr>
                                <w:pStyle w:val="NormalWeb"/>
                                <w:spacing w:before="0" w:beforeAutospacing="0" w:after="0" w:afterAutospacing="0"/>
                                <w:jc w:val="center"/>
                                <w:rPr>
                                  <w:sz w:val="18"/>
                                </w:rPr>
                              </w:pPr>
                              <w:r w:rsidRPr="00802B6A">
                                <w:rPr>
                                  <w:rFonts w:asciiTheme="minorHAnsi" w:hAnsi="Verdana" w:cstheme="minorBidi"/>
                                  <w:color w:val="595959"/>
                                  <w:kern w:val="24"/>
                                  <w:szCs w:val="36"/>
                                </w:rPr>
                                <w:t>QAM Symbols</w:t>
                              </w:r>
                            </w:p>
                          </w:txbxContent>
                        </wps:txbx>
                        <wps:bodyPr wrap="square" rtlCol="0">
                          <a:noAutofit/>
                        </wps:bodyPr>
                      </wps:wsp>
                      <wps:wsp>
                        <wps:cNvPr id="5605" name="TextBox 3"/>
                        <wps:cNvSpPr txBox="1"/>
                        <wps:spPr>
                          <a:xfrm>
                            <a:off x="1830027" y="1124259"/>
                            <a:ext cx="1495425" cy="369570"/>
                          </a:xfrm>
                          <a:prstGeom prst="rect">
                            <a:avLst/>
                          </a:prstGeom>
                          <a:noFill/>
                        </wps:spPr>
                        <wps:txbx>
                          <w:txbxContent>
                            <w:p w14:paraId="440071B4" w14:textId="77777777" w:rsidR="00752892" w:rsidRPr="00802B6A" w:rsidRDefault="00752892"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Transmitter</w:t>
                              </w:r>
                            </w:p>
                          </w:txbxContent>
                        </wps:txbx>
                        <wps:bodyPr wrap="square" rtlCol="0">
                          <a:noAutofit/>
                        </wps:bodyPr>
                      </wps:wsp>
                      <wps:wsp>
                        <wps:cNvPr id="5606" name="Rectangle 5606"/>
                        <wps:cNvSpPr/>
                        <wps:spPr>
                          <a:xfrm>
                            <a:off x="793129" y="232810"/>
                            <a:ext cx="1612802"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69BEBC6E" w14:textId="77777777" w:rsidR="00752892" w:rsidRPr="00802B6A" w:rsidRDefault="00752892" w:rsidP="007458A8">
                              <w:pPr>
                                <w:pStyle w:val="NormalWeb"/>
                                <w:spacing w:before="0" w:beforeAutospacing="0" w:after="0" w:afterAutospacing="0"/>
                                <w:jc w:val="center"/>
                              </w:pPr>
                              <w:r>
                                <w:rPr>
                                  <w:rFonts w:asciiTheme="minorHAnsi" w:hAnsi="Verdana" w:cstheme="minorBidi"/>
                                  <w:color w:val="FFFFFF" w:themeColor="light1"/>
                                  <w:kern w:val="24"/>
                                </w:rPr>
                                <w:t xml:space="preserve">OTFS </w:t>
                              </w:r>
                              <w:r w:rsidRPr="00802B6A">
                                <w:rPr>
                                  <w:rFonts w:asciiTheme="minorHAnsi" w:hAnsi="Verdana" w:cstheme="minorBidi"/>
                                  <w:color w:val="FFFFFF" w:themeColor="light1"/>
                                  <w:kern w:val="24"/>
                                </w:rPr>
                                <w:t>Pre-processing Block</w:t>
                              </w:r>
                            </w:p>
                          </w:txbxContent>
                        </wps:txbx>
                        <wps:bodyPr rtlCol="0" anchor="ctr"/>
                      </wps:wsp>
                      <wps:wsp>
                        <wps:cNvPr id="5607" name="Rectangle 5607"/>
                        <wps:cNvSpPr/>
                        <wps:spPr>
                          <a:xfrm>
                            <a:off x="2697419" y="232810"/>
                            <a:ext cx="1572637"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6DA5689F" w14:textId="77777777" w:rsidR="00752892" w:rsidRPr="00802B6A"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14:paraId="7DAB8E06" w14:textId="77777777" w:rsidR="00752892" w:rsidRPr="00802B6A"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Modulator</w:t>
                              </w:r>
                            </w:p>
                          </w:txbxContent>
                        </wps:txbx>
                        <wps:bodyPr rtlCol="0" anchor="ctr"/>
                      </wps:wsp>
                      <wps:wsp>
                        <wps:cNvPr id="5608" name="Straight Arrow Connector 5608"/>
                        <wps:cNvCnPr>
                          <a:stCxn id="5606" idx="3"/>
                          <a:endCxn id="5607" idx="1"/>
                        </wps:cNvCnPr>
                        <wps:spPr>
                          <a:xfrm>
                            <a:off x="2405932" y="699765"/>
                            <a:ext cx="291487"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09" name="Rounded Rectangle 5609"/>
                        <wps:cNvSpPr/>
                        <wps:spPr>
                          <a:xfrm>
                            <a:off x="617592" y="58480"/>
                            <a:ext cx="3910961" cy="1459512"/>
                          </a:xfrm>
                          <a:prstGeom prst="roundRect">
                            <a:avLst/>
                          </a:prstGeom>
                          <a:no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bodyPr rtlCol="0" anchor="ctr"/>
                      </wps:wsp>
                      <wps:wsp>
                        <wps:cNvPr id="5610" name="Straight Arrow Connector 5610"/>
                        <wps:cNvCnPr/>
                        <wps:spPr>
                          <a:xfrm>
                            <a:off x="432298" y="699765"/>
                            <a:ext cx="360832"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11" name="Straight Arrow Connector 5611"/>
                        <wps:cNvCnPr/>
                        <wps:spPr>
                          <a:xfrm>
                            <a:off x="4310913" y="699765"/>
                            <a:ext cx="317249" cy="0"/>
                          </a:xfrm>
                          <a:prstGeom prst="straightConnector1">
                            <a:avLst/>
                          </a:prstGeom>
                          <a:noFill/>
                          <a:ln w="25400" cap="flat" cmpd="sng" algn="ctr">
                            <a:solidFill>
                              <a:srgbClr val="0075C9"/>
                            </a:solidFill>
                            <a:prstDash val="solid"/>
                            <a:headEnd type="none"/>
                            <a:tailEnd type="none"/>
                          </a:ln>
                          <a:effectLst>
                            <a:outerShdw blurRad="40000" dist="20000" dir="5400000" rotWithShape="0">
                              <a:srgbClr val="000000">
                                <a:alpha val="38000"/>
                              </a:srgbClr>
                            </a:outerShdw>
                          </a:effectLst>
                        </wps:spPr>
                        <wps:bodyPr/>
                      </wps:wsp>
                      <wps:wsp>
                        <wps:cNvPr id="5612" name="Rectangle 5612"/>
                        <wps:cNvSpPr/>
                        <wps:spPr>
                          <a:xfrm>
                            <a:off x="5072081" y="239654"/>
                            <a:ext cx="1687941"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44DA4D17" w14:textId="77777777" w:rsidR="00752892"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14:paraId="05CC437A" w14:textId="77777777" w:rsidR="00752892" w:rsidRPr="00802B6A"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De</w:t>
                              </w:r>
                              <w:r>
                                <w:rPr>
                                  <w:rFonts w:asciiTheme="minorHAnsi" w:hAnsi="Verdana" w:cstheme="minorBidi"/>
                                  <w:color w:val="FFFFFF" w:themeColor="light1"/>
                                  <w:kern w:val="24"/>
                                  <w:szCs w:val="28"/>
                                </w:rPr>
                                <w:t>-</w:t>
                              </w:r>
                              <w:r w:rsidRPr="00802B6A">
                                <w:rPr>
                                  <w:rFonts w:asciiTheme="minorHAnsi" w:hAnsi="Verdana" w:cstheme="minorBidi"/>
                                  <w:color w:val="FFFFFF" w:themeColor="light1"/>
                                  <w:kern w:val="24"/>
                                  <w:szCs w:val="28"/>
                                </w:rPr>
                                <w:t>modulator</w:t>
                              </w:r>
                            </w:p>
                          </w:txbxContent>
                        </wps:txbx>
                        <wps:bodyPr rtlCol="0" anchor="ctr"/>
                      </wps:wsp>
                      <wps:wsp>
                        <wps:cNvPr id="5613" name="Rectangle 5613"/>
                        <wps:cNvSpPr/>
                        <wps:spPr>
                          <a:xfrm>
                            <a:off x="6980008" y="239654"/>
                            <a:ext cx="1786883"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644747A5" w14:textId="77777777" w:rsidR="00752892" w:rsidRPr="00802B6A" w:rsidRDefault="00752892" w:rsidP="007458A8">
                              <w:pPr>
                                <w:pStyle w:val="NormalWeb"/>
                                <w:spacing w:before="0" w:beforeAutospacing="0" w:after="0" w:afterAutospacing="0"/>
                                <w:jc w:val="center"/>
                                <w:rPr>
                                  <w:sz w:val="22"/>
                                </w:rPr>
                              </w:pPr>
                              <w:r>
                                <w:rPr>
                                  <w:rFonts w:asciiTheme="minorHAnsi" w:hAnsi="Verdana" w:cstheme="minorBidi"/>
                                  <w:color w:val="FFFFFF" w:themeColor="light1"/>
                                  <w:kern w:val="24"/>
                                  <w:szCs w:val="28"/>
                                </w:rPr>
                                <w:t>OTFS</w:t>
                              </w:r>
                              <w:r w:rsidRPr="00802B6A">
                                <w:rPr>
                                  <w:rFonts w:asciiTheme="minorHAnsi" w:hAnsi="Verdana" w:cstheme="minorBidi"/>
                                  <w:color w:val="FFFFFF" w:themeColor="light1"/>
                                  <w:kern w:val="24"/>
                                  <w:szCs w:val="28"/>
                                </w:rPr>
                                <w:t xml:space="preserve"> Post-processing and Equalization</w:t>
                              </w:r>
                            </w:p>
                          </w:txbxContent>
                        </wps:txbx>
                        <wps:bodyPr rtlCol="0" anchor="ctr"/>
                      </wps:wsp>
                      <wps:wsp>
                        <wps:cNvPr id="5614" name="Straight Arrow Connector 5614"/>
                        <wps:cNvCnPr>
                          <a:stCxn id="5612" idx="3"/>
                          <a:endCxn id="5613" idx="1"/>
                        </wps:cNvCnPr>
                        <wps:spPr>
                          <a:xfrm>
                            <a:off x="6760022" y="706609"/>
                            <a:ext cx="219985"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15" name="Rounded Rectangle 5615"/>
                        <wps:cNvSpPr/>
                        <wps:spPr>
                          <a:xfrm>
                            <a:off x="4931663" y="65323"/>
                            <a:ext cx="3987951" cy="1452669"/>
                          </a:xfrm>
                          <a:prstGeom prst="roundRect">
                            <a:avLst/>
                          </a:prstGeom>
                          <a:no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bodyPr rtlCol="0" anchor="ctr"/>
                      </wps:wsp>
                      <wps:wsp>
                        <wps:cNvPr id="5616" name="Straight Arrow Connector 5616"/>
                        <wps:cNvCnPr/>
                        <wps:spPr>
                          <a:xfrm>
                            <a:off x="8661116" y="706609"/>
                            <a:ext cx="381710"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17" name="Straight Arrow Connector 5617"/>
                        <wps:cNvCnPr/>
                        <wps:spPr>
                          <a:xfrm>
                            <a:off x="4842039" y="706609"/>
                            <a:ext cx="342152" cy="0"/>
                          </a:xfrm>
                          <a:prstGeom prst="straightConnector1">
                            <a:avLst/>
                          </a:prstGeom>
                          <a:noFill/>
                          <a:ln w="25400" cap="flat" cmpd="sng" algn="ctr">
                            <a:solidFill>
                              <a:srgbClr val="0075C9"/>
                            </a:solidFill>
                            <a:prstDash val="solid"/>
                            <a:headEnd type="none"/>
                            <a:tailEnd type="none"/>
                          </a:ln>
                          <a:effectLst>
                            <a:outerShdw blurRad="40000" dist="20000" dir="5400000" rotWithShape="0">
                              <a:srgbClr val="000000">
                                <a:alpha val="38000"/>
                              </a:srgbClr>
                            </a:outerShdw>
                          </a:effectLst>
                        </wps:spPr>
                        <wps:bodyPr/>
                      </wps:wsp>
                      <wps:wsp>
                        <wps:cNvPr id="5627" name="TextBox 36"/>
                        <wps:cNvSpPr txBox="1"/>
                        <wps:spPr>
                          <a:xfrm>
                            <a:off x="6414865" y="1148659"/>
                            <a:ext cx="1303469" cy="369570"/>
                          </a:xfrm>
                          <a:prstGeom prst="rect">
                            <a:avLst/>
                          </a:prstGeom>
                          <a:noFill/>
                        </wps:spPr>
                        <wps:txbx>
                          <w:txbxContent>
                            <w:p w14:paraId="62BC9108" w14:textId="77777777" w:rsidR="00752892" w:rsidRPr="00802B6A" w:rsidRDefault="00752892"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Receiver</w:t>
                              </w:r>
                            </w:p>
                          </w:txbxContent>
                        </wps:txbx>
                        <wps:bodyPr wrap="square" rtlCol="0">
                          <a:noAutofit/>
                        </wps:bodyPr>
                      </wps:wsp>
                      <wps:wsp>
                        <wps:cNvPr id="225" name="Freeform 225"/>
                        <wps:cNvSpPr/>
                        <wps:spPr>
                          <a:xfrm>
                            <a:off x="4628162" y="313749"/>
                            <a:ext cx="99611" cy="772031"/>
                          </a:xfrm>
                          <a:custGeom>
                            <a:avLst/>
                            <a:gdLst>
                              <a:gd name="connsiteX0" fmla="*/ 0 w 186848"/>
                              <a:gd name="connsiteY0" fmla="*/ 0 h 772031"/>
                              <a:gd name="connsiteX1" fmla="*/ 186771 w 186848"/>
                              <a:gd name="connsiteY1" fmla="*/ 273947 h 772031"/>
                              <a:gd name="connsiteX2" fmla="*/ 24903 w 186848"/>
                              <a:gd name="connsiteY2" fmla="*/ 473181 h 772031"/>
                              <a:gd name="connsiteX3" fmla="*/ 174320 w 186848"/>
                              <a:gd name="connsiteY3" fmla="*/ 772031 h 772031"/>
                            </a:gdLst>
                            <a:ahLst/>
                            <a:cxnLst>
                              <a:cxn ang="0">
                                <a:pos x="connsiteX0" y="connsiteY0"/>
                              </a:cxn>
                              <a:cxn ang="0">
                                <a:pos x="connsiteX1" y="connsiteY1"/>
                              </a:cxn>
                              <a:cxn ang="0">
                                <a:pos x="connsiteX2" y="connsiteY2"/>
                              </a:cxn>
                              <a:cxn ang="0">
                                <a:pos x="connsiteX3" y="connsiteY3"/>
                              </a:cxn>
                            </a:cxnLst>
                            <a:rect l="l" t="t" r="r" b="b"/>
                            <a:pathLst>
                              <a:path w="186848" h="772031">
                                <a:moveTo>
                                  <a:pt x="0" y="0"/>
                                </a:moveTo>
                                <a:cubicBezTo>
                                  <a:pt x="91310" y="97542"/>
                                  <a:pt x="182621" y="195084"/>
                                  <a:pt x="186771" y="273947"/>
                                </a:cubicBezTo>
                                <a:cubicBezTo>
                                  <a:pt x="190921" y="352810"/>
                                  <a:pt x="26978" y="390167"/>
                                  <a:pt x="24903" y="473181"/>
                                </a:cubicBezTo>
                                <a:cubicBezTo>
                                  <a:pt x="22828" y="556195"/>
                                  <a:pt x="149417" y="759579"/>
                                  <a:pt x="174320" y="772031"/>
                                </a:cubicBezTo>
                              </a:path>
                            </a:pathLst>
                          </a:custGeom>
                          <a:noFill/>
                          <a:ln w="25400" cap="flat" cmpd="sng" algn="ctr">
                            <a:solidFill>
                              <a:srgbClr val="0075C9"/>
                            </a:solidFill>
                            <a:prstDash val="solid"/>
                          </a:ln>
                          <a:effectLst>
                            <a:outerShdw blurRad="40000" dist="20000" dir="5400000" rotWithShape="0">
                              <a:srgbClr val="000000">
                                <a:alpha val="38000"/>
                              </a:srgbClr>
                            </a:outerShdw>
                          </a:effectLst>
                        </wps:spPr>
                        <wps:bodyPr rtlCol="0" anchor="ctr"/>
                      </wps:wsp>
                      <wps:wsp>
                        <wps:cNvPr id="226" name="Freeform 226"/>
                        <wps:cNvSpPr/>
                        <wps:spPr>
                          <a:xfrm>
                            <a:off x="4707278" y="313749"/>
                            <a:ext cx="99611" cy="772031"/>
                          </a:xfrm>
                          <a:custGeom>
                            <a:avLst/>
                            <a:gdLst>
                              <a:gd name="connsiteX0" fmla="*/ 0 w 186848"/>
                              <a:gd name="connsiteY0" fmla="*/ 0 h 772031"/>
                              <a:gd name="connsiteX1" fmla="*/ 186771 w 186848"/>
                              <a:gd name="connsiteY1" fmla="*/ 273947 h 772031"/>
                              <a:gd name="connsiteX2" fmla="*/ 24903 w 186848"/>
                              <a:gd name="connsiteY2" fmla="*/ 473181 h 772031"/>
                              <a:gd name="connsiteX3" fmla="*/ 174320 w 186848"/>
                              <a:gd name="connsiteY3" fmla="*/ 772031 h 772031"/>
                            </a:gdLst>
                            <a:ahLst/>
                            <a:cxnLst>
                              <a:cxn ang="0">
                                <a:pos x="connsiteX0" y="connsiteY0"/>
                              </a:cxn>
                              <a:cxn ang="0">
                                <a:pos x="connsiteX1" y="connsiteY1"/>
                              </a:cxn>
                              <a:cxn ang="0">
                                <a:pos x="connsiteX2" y="connsiteY2"/>
                              </a:cxn>
                              <a:cxn ang="0">
                                <a:pos x="connsiteX3" y="connsiteY3"/>
                              </a:cxn>
                            </a:cxnLst>
                            <a:rect l="l" t="t" r="r" b="b"/>
                            <a:pathLst>
                              <a:path w="186848" h="772031">
                                <a:moveTo>
                                  <a:pt x="0" y="0"/>
                                </a:moveTo>
                                <a:cubicBezTo>
                                  <a:pt x="91310" y="97542"/>
                                  <a:pt x="182621" y="195084"/>
                                  <a:pt x="186771" y="273947"/>
                                </a:cubicBezTo>
                                <a:cubicBezTo>
                                  <a:pt x="190921" y="352810"/>
                                  <a:pt x="26978" y="390167"/>
                                  <a:pt x="24903" y="473181"/>
                                </a:cubicBezTo>
                                <a:cubicBezTo>
                                  <a:pt x="22828" y="556195"/>
                                  <a:pt x="149417" y="759579"/>
                                  <a:pt x="174320" y="772031"/>
                                </a:cubicBezTo>
                              </a:path>
                            </a:pathLst>
                          </a:custGeom>
                          <a:noFill/>
                          <a:ln w="25400" cap="flat" cmpd="sng" algn="ctr">
                            <a:solidFill>
                              <a:srgbClr val="0075C9"/>
                            </a:solidFill>
                            <a:prstDash val="solid"/>
                          </a:ln>
                          <a:effectLst>
                            <a:outerShdw blurRad="40000" dist="20000" dir="5400000" rotWithShape="0">
                              <a:srgbClr val="000000">
                                <a:alpha val="38000"/>
                              </a:srgbClr>
                            </a:outerShdw>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328AFBD0" id="Group_x0020_4" o:spid="_x0000_s1026" style="position:absolute;margin-left:0;margin-top:0;width:477pt;height:139.05pt;z-index:251661312;mso-position-horizontal-relative:margin;mso-width-relative:margin;mso-height-relative:margin" coordorigin="130105,-130206" coordsize="8912721,17659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">
                <v:shapetype id="_x0000_t202" coordsize="21600,21600" o:spt="202" path="m0,0l0,21600,21600,21600,21600,0xe">
                  <v:stroke joinstyle="miter"/>
                  <v:path gradientshapeok="t" o:connecttype="rect"/>
                </v:shapetype>
                <v:shape id="TextBox_x0020_5" o:spid="_x0000_s1027" type="#_x0000_t202" style="position:absolute;left:-509118;top:509017;width:1765935;height:487489;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G/uEwwAA&#10;AN0AAAAPAAAAZHJzL2Rvd25yZXYueG1sRI/NasMwEITvhb6D2EIvpZFamlCcKCE/BHKNk9wXa2Ob&#10;WCtjbWP77aNCocdhZr5hFqvBN+pOXawDW/iYGFDERXA1lxbOp/37N6goyA6bwGRhpAir5fPTAjMX&#10;ej7SPZdSJQjHDC1UIm2mdSwq8hgnoSVO3jV0HiXJrtSuwz7BfaM/jZlpjzWnhQpb2lZU3PIfb0F2&#10;Ugd3eTPXcOynm/GQR+1Ha19fhvUclNAg/+G/9sFZmM7MF/y+SU9AL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G/uEwwAAAN0AAAAPAAAAAAAAAAAAAAAAAJcCAABkcnMvZG93&#10;bnJldi54bWxQSwUGAAAAAAQABAD1AAAAhwMAAAAA&#10;" filled="f" stroked="f">
                  <v:textbox>
                    <w:txbxContent>
                      <w:p w14:paraId="2D9D660E" w14:textId="77777777" w:rsidR="00752892" w:rsidRPr="00802B6A" w:rsidRDefault="00752892" w:rsidP="007458A8">
                        <w:pPr>
                          <w:pStyle w:val="NormalWeb"/>
                          <w:spacing w:before="0" w:beforeAutospacing="0" w:after="0" w:afterAutospacing="0"/>
                          <w:jc w:val="center"/>
                          <w:rPr>
                            <w:sz w:val="18"/>
                          </w:rPr>
                        </w:pPr>
                        <w:r w:rsidRPr="00802B6A">
                          <w:rPr>
                            <w:rFonts w:asciiTheme="minorHAnsi" w:hAnsi="Verdana" w:cstheme="minorBidi"/>
                            <w:color w:val="595959"/>
                            <w:kern w:val="24"/>
                            <w:szCs w:val="36"/>
                          </w:rPr>
                          <w:t>QAM Symbols</w:t>
                        </w:r>
                      </w:p>
                    </w:txbxContent>
                  </v:textbox>
                </v:shape>
                <v:shape id="TextBox_x0020_3" o:spid="_x0000_s1028" type="#_x0000_t202" style="position:absolute;left:1830027;top:1124259;width:1495425;height:3695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cHrBxAAA&#10;AN0AAAAPAAAAZHJzL2Rvd25yZXYueG1sRI9Pi8IwFMTvgt8hPMGbJooVt2sUUQRPu6x/Fvb2aJ5t&#10;sXkpTbT1228WFjwOM/MbZrnubCUe1PjSsYbJWIEgzpwpOddwPu1HCxA+IBusHJOGJ3lYr/q9JabG&#10;tfxFj2PIRYSwT1FDEUKdSumzgiz6sauJo3d1jcUQZZNL02Ab4baSU6Xm0mLJcaHAmrYFZbfj3Wq4&#10;fFx/vmfqM9/ZpG5dpyTbN6n1cNBt3kEE6sIr/N8+GA3JXCXw9yY+Abn6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dXB6wcQAAADdAAAADwAAAAAAAAAAAAAAAACXAgAAZHJzL2Rv&#10;d25yZXYueG1sUEsFBgAAAAAEAAQA9QAAAIgDAAAAAA==&#10;" filled="f" stroked="f">
                  <v:textbox>
                    <w:txbxContent>
                      <w:p w14:paraId="440071B4" w14:textId="77777777" w:rsidR="00752892" w:rsidRPr="00802B6A" w:rsidRDefault="00752892"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Transmitter</w:t>
                        </w:r>
                      </w:p>
                    </w:txbxContent>
                  </v:textbox>
                </v:shape>
                <v:rect id="Rectangle_x0020_5606" o:spid="_x0000_s1029" style="position:absolute;left:793129;top:232810;width:1612802;height:9339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ChicxQAA&#10;AN0AAAAPAAAAZHJzL2Rvd25yZXYueG1sRI9BawIxFITvBf9DeEJvNavQVVejiCB4aaHbHjw+k+fu&#10;4uZlTeK6/fdNodDjMDPfMOvtYFvRkw+NYwXTSQaCWDvTcKXg6/PwsgARIrLB1jEp+KYA283oaY2F&#10;cQ/+oL6MlUgQDgUqqGPsCimDrslimLiOOHkX5y3GJH0ljcdHgttWzrIslxYbTgs1drSvSV/Lu1Vw&#10;mrN+O+tFeI+9n96Ww97My0ap5/GwW4GINMT/8F/7aBS85lkOv2/SE5Cb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gKGJzFAAAA3QAAAA8AAAAAAAAAAAAAAAAAlwIAAGRycy9k&#10;b3ducmV2LnhtbFBLBQYAAAAABAAEAPUAAACJAwAAAAA=&#10;" fillcolor="#0058ab" strokecolor="#0073c9">
                  <v:fill color2="#0077e6" rotate="t" colors="0 #0058ab;52429f #0076e0;1 #0077e6" type="gradient">
                    <o:fill v:ext="view" type="gradientUnscaled"/>
                  </v:fill>
                  <v:shadow on="t" opacity="22937f" mv:blur="40000f" origin=",.5" offset="0,23000emu"/>
                  <v:textbox>
                    <w:txbxContent>
                      <w:p w14:paraId="69BEBC6E" w14:textId="77777777" w:rsidR="00752892" w:rsidRPr="00802B6A" w:rsidRDefault="00752892" w:rsidP="007458A8">
                        <w:pPr>
                          <w:pStyle w:val="NormalWeb"/>
                          <w:spacing w:before="0" w:beforeAutospacing="0" w:after="0" w:afterAutospacing="0"/>
                          <w:jc w:val="center"/>
                        </w:pPr>
                        <w:r>
                          <w:rPr>
                            <w:rFonts w:asciiTheme="minorHAnsi" w:hAnsi="Verdana" w:cstheme="minorBidi"/>
                            <w:color w:val="FFFFFF" w:themeColor="light1"/>
                            <w:kern w:val="24"/>
                          </w:rPr>
                          <w:t xml:space="preserve">OTFS </w:t>
                        </w:r>
                        <w:r w:rsidRPr="00802B6A">
                          <w:rPr>
                            <w:rFonts w:asciiTheme="minorHAnsi" w:hAnsi="Verdana" w:cstheme="minorBidi"/>
                            <w:color w:val="FFFFFF" w:themeColor="light1"/>
                            <w:kern w:val="24"/>
                          </w:rPr>
                          <w:t>Pre-processing Block</w:t>
                        </w:r>
                      </w:p>
                    </w:txbxContent>
                  </v:textbox>
                </v:rect>
                <v:rect id="Rectangle_x0020_5607" o:spid="_x0000_s1030" style="position:absolute;left:2697419;top:232810;width:1572637;height:9339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Rr0HxQAA&#10;AN0AAAAPAAAAZHJzL2Rvd25yZXYueG1sRI9BawIxFITvBf9DeEJvNWuhrq5GEaHgpQW3PXh8Js/d&#10;xc3LmsR1++8bodDjMDPfMKvNYFvRkw+NYwXTSQaCWDvTcKXg++v9ZQ4iRGSDrWNS8EMBNuvR0woL&#10;4+58oL6MlUgQDgUqqGPsCimDrslimLiOOHln5y3GJH0ljcd7gttWvmbZTFpsOC3U2NGuJn0pb1bB&#10;MWf9cdLz8Bl7P70uhp3Jy0ap5/GwXYKINMT/8F97bxS8zbIcHm/SE5Dr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dGvQfFAAAA3QAAAA8AAAAAAAAAAAAAAAAAlwIAAGRycy9k&#10;b3ducmV2LnhtbFBLBQYAAAAABAAEAPUAAACJAwAAAAA=&#10;" fillcolor="#0058ab" strokecolor="#0073c9">
                  <v:fill color2="#0077e6" rotate="t" colors="0 #0058ab;52429f #0076e0;1 #0077e6" type="gradient">
                    <o:fill v:ext="view" type="gradientUnscaled"/>
                  </v:fill>
                  <v:shadow on="t" opacity="22937f" mv:blur="40000f" origin=",.5" offset="0,23000emu"/>
                  <v:textbox>
                    <w:txbxContent>
                      <w:p w14:paraId="6DA5689F" w14:textId="77777777" w:rsidR="00752892" w:rsidRPr="00802B6A"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14:paraId="7DAB8E06" w14:textId="77777777" w:rsidR="00752892" w:rsidRPr="00802B6A"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Modulator</w:t>
                        </w:r>
                      </w:p>
                    </w:txbxContent>
                  </v:textbox>
                </v:rect>
                <v:shapetype id="_x0000_t32" coordsize="21600,21600" o:spt="32" o:oned="t" path="m0,0l21600,21600e" filled="f">
                  <v:path arrowok="t" fillok="f" o:connecttype="none"/>
                  <o:lock v:ext="edit" shapetype="t"/>
                </v:shapetype>
                <v:shape id="Straight_x0020_Arrow_x0020_Connector_x0020_5608" o:spid="_x0000_s1031" type="#_x0000_t32" style="position:absolute;left:2405932;top:699765;width:29148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rk48b0AAADdAAAADwAAAGRycy9kb3ducmV2LnhtbERPSwrCMBDdC94hjOBOU4tKqUaRgtKt&#10;nwMMzdgWm0lpYltvbxaCy8f774+jaURPnastK1gtIxDEhdU1lwoe9/MiAeE8ssbGMin4kIPjYTrZ&#10;Y6rtwFfqb74UIYRdigoq79tUSldUZNAtbUscuKftDPoAu1LqDocQbhoZR9FWGqw5NFTYUlZR8bq9&#10;jYJsdbq0xfBY5zLJh/U77mUWP5Waz8bTDoSn0f/FP3euFWy2UZgb3oQnIA9fAA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Cq5OPG9AAAA3QAAAA8AAAAAAAAAAAAAAAAAoQIA&#10;AGRycy9kb3ducmV2LnhtbFBLBQYAAAAABAAEAPkAAACLAwAAAAA=&#10;" strokecolor="#0075c9" strokeweight="2pt">
                  <v:stroke endarrow="open"/>
                  <v:shadow on="t" opacity="24903f" mv:blur="40000f" origin=",.5" offset="0,20000emu"/>
                </v:shape>
                <v:roundrect id="Rounded_x0020_Rectangle_x0020_5609" o:spid="_x0000_s1032" style="position:absolute;left:617592;top:58480;width:3910961;height:1459512;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qPq0xAAA&#10;AN0AAAAPAAAAZHJzL2Rvd25yZXYueG1sRI9BawIxFITvBf9DeIKXolmlFXc1ihSUXnqoil4fm+dm&#10;cfOyJOm6/ntTKPQ4zMw3zGrT20Z05EPtWMF0koEgLp2uuVJwOu7GCxAhImtsHJOCBwXYrAcvKyy0&#10;u/M3dYdYiQThUKACE2NbSBlKQxbDxLXEybs6bzEm6SupPd4T3DZylmVzabHmtGCwpQ9D5e3wYxW8&#10;mQd/+elrd/Kzc57ri9w76pQaDfvtEkSkPv6H/9qfWsH7PMvh9016AnL9B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Kj6tMQAAADdAAAADwAAAAAAAAAAAAAAAACXAgAAZHJzL2Rv&#10;d25yZXYueG1sUEsFBgAAAAAEAAQA9QAAAIgDAAAAAA==&#10;" filled="f" strokecolor="#0073c9">
                  <v:shadow on="t" opacity="22937f" mv:blur="40000f" origin=",.5" offset="0,23000emu"/>
                </v:roundrect>
                <v:shape id="Straight_x0020_Arrow_x0020_Connector_x0020_5610" o:spid="_x0000_s1033" type="#_x0000_t32" style="position:absolute;left:432298;top:699765;width:36083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RaiKr0AAADdAAAADwAAAGRycy9kb3ducmV2LnhtbERPSwrCMBDdC94hjOBO0xYVqUaRgtKt&#10;nwMMzdgWm0lpYltvbxaCy8f774+jaURPnastK4iXEQjiwuqaSwWP+3mxBeE8ssbGMin4kIPjYTrZ&#10;Y6rtwFfqb74UIYRdigoq79tUSldUZNAtbUscuKftDPoAu1LqDocQbhqZRNFGGqw5NFTYUlZR8bq9&#10;jYIsPl3aYniscrnNh9U76WWWPJWaz8bTDoSn0f/FP3euFaw3cdgf3oQnIA9fAA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FEWoiq9AAAA3QAAAA8AAAAAAAAAAAAAAAAAoQIA&#10;AGRycy9kb3ducmV2LnhtbFBLBQYAAAAABAAEAPkAAACLAwAAAAA=&#10;" strokecolor="#0075c9" strokeweight="2pt">
                  <v:stroke endarrow="open"/>
                  <v:shadow on="t" opacity="24903f" mv:blur="40000f" origin=",.5" offset="0,20000emu"/>
                </v:shape>
                <v:shape id="Straight_x0020_Arrow_x0020_Connector_x0020_5611" o:spid="_x0000_s1034" type="#_x0000_t32" style="position:absolute;left:4310913;top:699765;width:317249;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skN98QAAADdAAAADwAAAGRycy9kb3ducmV2LnhtbESPzYrCQBCE7wu+w9CCt3WSlRWJTiQu&#10;CIIH8Qe8Npk2Ccn0hMwY49s7C4LHorq+6lqtB9OInjpXWVYQTyMQxLnVFRcKLuft9wKE88gaG8uk&#10;4EkO1unoa4WJtg8+Un/yhQgQdgkqKL1vEyldXpJBN7UtcfButjPog+wKqTt8BLhp5E8UzaXBikND&#10;iS39lZTXp7sJb9jDoedjFmf7xabeOXndUztTajIesiUIT4P/HL/TO63gdx7H8L8mIECm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yQ33xAAAAN0AAAAPAAAAAAAAAAAA&#10;AAAAAKECAABkcnMvZG93bnJldi54bWxQSwUGAAAAAAQABAD5AAAAkgMAAAAA&#10;" strokecolor="#0075c9" strokeweight="2pt">
                  <v:shadow on="t" opacity="24903f" mv:blur="40000f" origin=",.5" offset="0,20000emu"/>
                </v:shape>
                <v:rect id="Rectangle_x0020_5612" o:spid="_x0000_s1035" style="position:absolute;left:5072081;top:239654;width:1687941;height:9339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6IhCxQAA&#10;AN0AAAAPAAAAZHJzL2Rvd25yZXYueG1sRI9BawIxFITvBf9DeEJvNbtC1W6NIoLQSwuuHjy+Jq+7&#10;i5uXNUnX7b9vBMHjMDPfMMv1YFvRkw+NYwX5JANBrJ1puFJwPOxeFiBCRDbYOiYFfxRgvRo9LbEw&#10;7sp76stYiQThUKCCOsaukDLomiyGieuIk/fjvMWYpK+k8XhNcNvKaZbNpMWG00KNHW1r0ufy1yo4&#10;zVl/futF+Iq9zy9vw9bMy0ap5/GweQcRaYiP8L39YRS8zvIp3N6kJy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LoiELFAAAA3QAAAA8AAAAAAAAAAAAAAAAAlwIAAGRycy9k&#10;b3ducmV2LnhtbFBLBQYAAAAABAAEAPUAAACJAwAAAAA=&#10;" fillcolor="#0058ab" strokecolor="#0073c9">
                  <v:fill color2="#0077e6" rotate="t" colors="0 #0058ab;52429f #0076e0;1 #0077e6" type="gradient">
                    <o:fill v:ext="view" type="gradientUnscaled"/>
                  </v:fill>
                  <v:shadow on="t" opacity="22937f" mv:blur="40000f" origin=",.5" offset="0,23000emu"/>
                  <v:textbox>
                    <w:txbxContent>
                      <w:p w14:paraId="44DA4D17" w14:textId="77777777" w:rsidR="00752892"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14:paraId="05CC437A" w14:textId="77777777" w:rsidR="00752892" w:rsidRPr="00802B6A" w:rsidRDefault="00752892"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De</w:t>
                        </w:r>
                        <w:r>
                          <w:rPr>
                            <w:rFonts w:asciiTheme="minorHAnsi" w:hAnsi="Verdana" w:cstheme="minorBidi"/>
                            <w:color w:val="FFFFFF" w:themeColor="light1"/>
                            <w:kern w:val="24"/>
                            <w:szCs w:val="28"/>
                          </w:rPr>
                          <w:t>-</w:t>
                        </w:r>
                        <w:r w:rsidRPr="00802B6A">
                          <w:rPr>
                            <w:rFonts w:asciiTheme="minorHAnsi" w:hAnsi="Verdana" w:cstheme="minorBidi"/>
                            <w:color w:val="FFFFFF" w:themeColor="light1"/>
                            <w:kern w:val="24"/>
                            <w:szCs w:val="28"/>
                          </w:rPr>
                          <w:t>modulator</w:t>
                        </w:r>
                      </w:p>
                    </w:txbxContent>
                  </v:textbox>
                </v:rect>
                <v:rect id="Rectangle_x0020_5613" o:spid="_x0000_s1036" style="position:absolute;left:6980008;top:239654;width:1786883;height:9339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pC3ZxgAA&#10;AN0AAAAPAAAAZHJzL2Rvd25yZXYueG1sRI/NasMwEITvhb6D2EJvjeyU/NSNEkKg0EsCdXLocStt&#10;bVNr5UiK47x9FCjkOMzMN8xiNdhW9ORD41hBPspAEGtnGq4UHPYfL3MQISIbbB2TggsFWC0fHxZY&#10;GHfmL+rLWIkE4VCggjrGrpAy6JoshpHriJP367zFmKSvpPF4TnDbynGWTaXFhtNCjR1tatJ/5ckq&#10;+J6x3v7oedjF3ufHt2FjZmWj1PPTsH4HEWmI9/B/+9MomEzzV7i9SU9AL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9pC3ZxgAAAN0AAAAPAAAAAAAAAAAAAAAAAJcCAABkcnMv&#10;ZG93bnJldi54bWxQSwUGAAAAAAQABAD1AAAAigMAAAAA&#10;" fillcolor="#0058ab" strokecolor="#0073c9">
                  <v:fill color2="#0077e6" rotate="t" colors="0 #0058ab;52429f #0076e0;1 #0077e6" type="gradient">
                    <o:fill v:ext="view" type="gradientUnscaled"/>
                  </v:fill>
                  <v:shadow on="t" opacity="22937f" mv:blur="40000f" origin=",.5" offset="0,23000emu"/>
                  <v:textbox>
                    <w:txbxContent>
                      <w:p w14:paraId="644747A5" w14:textId="77777777" w:rsidR="00752892" w:rsidRPr="00802B6A" w:rsidRDefault="00752892" w:rsidP="007458A8">
                        <w:pPr>
                          <w:pStyle w:val="NormalWeb"/>
                          <w:spacing w:before="0" w:beforeAutospacing="0" w:after="0" w:afterAutospacing="0"/>
                          <w:jc w:val="center"/>
                          <w:rPr>
                            <w:sz w:val="22"/>
                          </w:rPr>
                        </w:pPr>
                        <w:r>
                          <w:rPr>
                            <w:rFonts w:asciiTheme="minorHAnsi" w:hAnsi="Verdana" w:cstheme="minorBidi"/>
                            <w:color w:val="FFFFFF" w:themeColor="light1"/>
                            <w:kern w:val="24"/>
                            <w:szCs w:val="28"/>
                          </w:rPr>
                          <w:t>OTFS</w:t>
                        </w:r>
                        <w:r w:rsidRPr="00802B6A">
                          <w:rPr>
                            <w:rFonts w:asciiTheme="minorHAnsi" w:hAnsi="Verdana" w:cstheme="minorBidi"/>
                            <w:color w:val="FFFFFF" w:themeColor="light1"/>
                            <w:kern w:val="24"/>
                            <w:szCs w:val="28"/>
                          </w:rPr>
                          <w:t xml:space="preserve"> Post-processing and Equalization</w:t>
                        </w:r>
                      </w:p>
                    </w:txbxContent>
                  </v:textbox>
                </v:rect>
                <v:shape id="Straight_x0020_Arrow_x0020_Connector_x0020_5614" o:spid="_x0000_s1037" type="#_x0000_t32" style="position:absolute;left:6760022;top:706609;width:21998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i2kKcEAAADdAAAADwAAAGRycy9kb3ducmV2LnhtbESP0YrCMBRE3wX/IVzBN01bqkg1ihRc&#10;+rrqB1yaa1tsbkoT2+7fG0HYx2FmzjCH02RaMVDvGssK4nUEgri0uuFKwf12We1AOI+ssbVMCv7I&#10;wek4nx0w03bkXxquvhIBwi5DBbX3XSalK2sy6Na2Iw7ew/YGfZB9JXWPY4CbViZRtJUGGw4LNXaU&#10;11Q+ry+jII/PP1053tNC7ooxfSWDzJOHUsvFdN6D8DT5//C3XWgFm22cwudNeALy+AY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LaQpwQAAAN0AAAAPAAAAAAAAAAAAAAAA&#10;AKECAABkcnMvZG93bnJldi54bWxQSwUGAAAAAAQABAD5AAAAjwMAAAAA&#10;" strokecolor="#0075c9" strokeweight="2pt">
                  <v:stroke endarrow="open"/>
                  <v:shadow on="t" opacity="24903f" mv:blur="40000f" origin=",.5" offset="0,20000emu"/>
                </v:shape>
                <v:roundrect id="Rounded_x0020_Rectangle_x0020_5615" o:spid="_x0000_s1038" style="position:absolute;left:4931663;top:65323;width:3987951;height:1452669;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PGZsxAAA&#10;AN0AAAAPAAAAZHJzL2Rvd25yZXYueG1sRI9BawIxFITvBf9DeEIvRbMrVXQ1iggtXjzUSr0+Ns/N&#10;4uZlSdJ1/femIPQ4zMw3zGrT20Z05EPtWEE+zkAQl07XXCk4fX+M5iBCRNbYOCYFdwqwWQ9eVlho&#10;d+Mv6o6xEgnCoUAFJsa2kDKUhiyGsWuJk3dx3mJM0ldSe7wluG3kJMtm0mLNacFgSztD5fX4axW8&#10;mzsffP7WnfzkZ7HQZ/npqFPqddhvlyAi9fE//GzvtYLpLJ/C35v0BOT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tDxmbMQAAADdAAAADwAAAAAAAAAAAAAAAACXAgAAZHJzL2Rv&#10;d25yZXYueG1sUEsFBgAAAAAEAAQA9QAAAIgDAAAAAA==&#10;" filled="f" strokecolor="#0073c9">
                  <v:shadow on="t" opacity="22937f" mv:blur="40000f" origin=",.5" offset="0,23000emu"/>
                </v:roundrect>
                <v:shape id="Straight_x0020_Arrow_x0020_Connector_x0020_5616" o:spid="_x0000_s1039" type="#_x0000_t32" style="position:absolute;left:8661116;top:706609;width:38171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OfxcEAAADdAAAADwAAAGRycy9kb3ducmV2LnhtbESP0YrCMBRE3wX/IVzBN01btEg1ihRc&#10;+rrqB1yaa1tsbkoT2+7fG0HYx2FmzjCH02RaMVDvGssK4nUEgri0uuFKwf12We1AOI+ssbVMCv7I&#10;wek4nx0w03bkXxquvhIBwi5DBbX3XSalK2sy6Na2Iw7ew/YGfZB9JXWPY4CbViZRlEqDDYeFGjvK&#10;ayqf15dRkMfnn64c75tC7opx80oGmScPpZaL6bwH4Wny/+Fvu9AKtmmcwudNeALy+AY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xs5/FwQAAAN0AAAAPAAAAAAAAAAAAAAAA&#10;AKECAABkcnMvZG93bnJldi54bWxQSwUGAAAAAAQABAD5AAAAjwMAAAAA&#10;" strokecolor="#0075c9" strokeweight="2pt">
                  <v:stroke endarrow="open"/>
                  <v:shadow on="t" opacity="24903f" mv:blur="40000f" origin=",.5" offset="0,20000emu"/>
                </v:shape>
                <v:shape id="Straight_x0020_Arrow_x0020_Connector_x0020_5617" o:spid="_x0000_s1040" type="#_x0000_t32" style="position:absolute;left:4842039;top:706609;width:34215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mwwGMUAAADdAAAADwAAAGRycy9kb3ducmV2LnhtbESPQWvCQBCF74X+h2UEb3WTilZSV0kF&#10;IZBDiBZ6HbJjEszOhuw2xn/vCoUeH2/e9+Zt95PpxEiDay0riBcRCOLK6pZrBd/n49sGhPPIGjvL&#10;pOBODva715ctJtreuKTx5GsRIOwSVNB43ydSuqohg25he+LgXexg0Ac51FIPeAtw08n3KFpLgy2H&#10;hgZ7OjRUXU+/Jrxhi2LkMo3TfPN1zZz8yalfKjWfTeknCE+T/z/+S2dawWodf8BzTUCA3D0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3mwwGMUAAADdAAAADwAAAAAAAAAA&#10;AAAAAAChAgAAZHJzL2Rvd25yZXYueG1sUEsFBgAAAAAEAAQA+QAAAJMDAAAAAA==&#10;" strokecolor="#0075c9" strokeweight="2pt">
                  <v:shadow on="t" opacity="24903f" mv:blur="40000f" origin=",.5" offset="0,20000emu"/>
                </v:shape>
                <v:shape id="TextBox_x0020_36" o:spid="_x0000_s1041" type="#_x0000_t202" style="position:absolute;left:6414865;top:1148659;width:1303469;height:3695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Wx1NxQAA&#10;AN0AAAAPAAAAZHJzL2Rvd25yZXYueG1sRI9Ba8JAFITvgv9heYXe6m6lak2zEWkpeKoYq+DtkX0m&#10;odm3Ibs18d93hYLHYWa+YdLVYBtxoc7XjjU8TxQI4sKZmksN3/vPp1cQPiAbbByThit5WGXjUYqJ&#10;cT3v6JKHUkQI+wQ1VCG0iZS+qMiin7iWOHpn11kMUXalNB32EW4bOVVqLi3WHBcqbOm9ouIn/7Ua&#10;Dl/n0/FFbcsPO2t7NyjJdim1fnwY1m8gAg3hHv5vb4yG2Xy6gNub+ARk9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FbHU3FAAAA3QAAAA8AAAAAAAAAAAAAAAAAlwIAAGRycy9k&#10;b3ducmV2LnhtbFBLBQYAAAAABAAEAPUAAACJAwAAAAA=&#10;" filled="f" stroked="f">
                  <v:textbox>
                    <w:txbxContent>
                      <w:p w14:paraId="62BC9108" w14:textId="77777777" w:rsidR="00752892" w:rsidRPr="00802B6A" w:rsidRDefault="00752892"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Receiver</w:t>
                        </w:r>
                      </w:p>
                    </w:txbxContent>
                  </v:textbox>
                </v:shape>
                <v:shape id="Freeform_x0020_225" o:spid="_x0000_s1042" style="position:absolute;left:4628162;top:313749;width:99611;height:772031;visibility:visible;mso-wrap-style:square;v-text-anchor:middle" coordsize="186848,772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Xli3xQAA&#10;ANwAAAAPAAAAZHJzL2Rvd25yZXYueG1sRI9Ba8JAFITvBf/D8gRvuknAVqKrqKDYQ0sb9f7MPpOQ&#10;7NuQXTX9992C0OMwM98wi1VvGnGnzlWWFcSTCARxbnXFhYLTcTeegXAeWWNjmRT8kIPVcvCywFTb&#10;B3/TPfOFCBB2KSoovW9TKV1ekkE3sS1x8K62M+iD7AqpO3wEuGlkEkWv0mDFYaHElrYl5XV2Mwo+&#10;L9PNOW6zw+n962N2fYvryz6qlRoN+/UchKfe/4ef7YNWkCRT+DsTjoBc/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1eWLfFAAAA3AAAAA8AAAAAAAAAAAAAAAAAlwIAAGRycy9k&#10;b3ducmV2LnhtbFBLBQYAAAAABAAEAPUAAACJAwAAAAA=&#10;" path="m0,0c91310,97542,182621,195084,186771,273947,190921,352810,26978,390167,24903,473181,22828,556195,149417,759579,174320,772031e" filled="f" strokecolor="#0075c9" strokeweight="2pt">
                  <v:shadow on="t" opacity="24903f" mv:blur="40000f" origin=",.5" offset="0,20000emu"/>
                  <v:path arrowok="t" o:connecttype="custom" o:connectlocs="0,0;99570,273947;13276,473181;92932,772031" o:connectangles="0,0,0,0"/>
                </v:shape>
                <v:shape id="Freeform_x0020_226" o:spid="_x0000_s1043" style="position:absolute;left:4707278;top:313749;width:99611;height:772031;visibility:visible;mso-wrap-style:square;v-text-anchor:middle" coordsize="186848,772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jMbAxQAA&#10;ANwAAAAPAAAAZHJzL2Rvd25yZXYueG1sRI9Ba8JAFITvBf/D8gRvuklAK9FVVGixB0sb9f7MPpOQ&#10;7NuQ3Wr677uC0OMwM98wy3VvGnGjzlWWFcSTCARxbnXFhYLT8W08B+E8ssbGMin4JQfr1eBliam2&#10;d/6mW+YLESDsUlRQet+mUrq8JINuYlvi4F1tZ9AH2RVSd3gPcNPIJIpm0mDFYaHElnYl5XX2YxR8&#10;Xqbbc9xm+9PH12F+fY3ry3tUKzUa9psFCE+9/w8/23utIElm8DgTjoBc/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2MxsDFAAAA3AAAAA8AAAAAAAAAAAAAAAAAlwIAAGRycy9k&#10;b3ducmV2LnhtbFBLBQYAAAAABAAEAPUAAACJAwAAAAA=&#10;" path="m0,0c91310,97542,182621,195084,186771,273947,190921,352810,26978,390167,24903,473181,22828,556195,149417,759579,174320,772031e" filled="f" strokecolor="#0075c9" strokeweight="2pt">
                  <v:shadow on="t" opacity="24903f" mv:blur="40000f" origin=",.5" offset="0,20000emu"/>
                  <v:path arrowok="t" o:connecttype="custom" o:connectlocs="0,0;99570,273947;13276,473181;92932,772031" o:connectangles="0,0,0,0"/>
                </v:shape>
                <w10:wrap anchorx="margin"/>
              </v:group>
            </w:pict>
          </mc:Fallback>
        </mc:AlternateContent>
      </w:r>
    </w:p>
    <w:p w14:paraId="449044DF" w14:textId="77777777" w:rsidR="007458A8" w:rsidRDefault="007458A8" w:rsidP="007458A8"/>
    <w:p w14:paraId="6DAF0450" w14:textId="77777777" w:rsidR="007458A8" w:rsidRDefault="007458A8" w:rsidP="007458A8"/>
    <w:p w14:paraId="6E456114" w14:textId="77777777" w:rsidR="007458A8" w:rsidRDefault="007458A8" w:rsidP="007458A8"/>
    <w:p w14:paraId="76AA2B62" w14:textId="77777777" w:rsidR="007458A8" w:rsidRDefault="007458A8" w:rsidP="007458A8"/>
    <w:p w14:paraId="794F36D3" w14:textId="77777777" w:rsidR="007458A8" w:rsidRDefault="007458A8" w:rsidP="007458A8"/>
    <w:p w14:paraId="6EF72FF7" w14:textId="77777777" w:rsidR="007458A8" w:rsidRDefault="007458A8" w:rsidP="007458A8"/>
    <w:p w14:paraId="1BF8058D" w14:textId="77777777" w:rsidR="007458A8" w:rsidRDefault="007458A8" w:rsidP="007458A8">
      <w:pPr>
        <w:pStyle w:val="Caption"/>
        <w:jc w:val="center"/>
      </w:pPr>
      <w:bookmarkStart w:id="25" w:name="_Ref445999027"/>
      <w:r>
        <w:t xml:space="preserve">Figure </w:t>
      </w:r>
      <w:fldSimple w:instr=" SEQ Figure \* ARABIC ">
        <w:r w:rsidR="006C2491">
          <w:rPr>
            <w:noProof/>
          </w:rPr>
          <w:t>4</w:t>
        </w:r>
      </w:fldSimple>
      <w:bookmarkEnd w:id="25"/>
      <w:r>
        <w:t>: OTFS Architecture with OTFS Transform Pre- and Post-Processing Blocks</w:t>
      </w:r>
    </w:p>
    <w:p w14:paraId="14F9BE94" w14:textId="77777777" w:rsidR="00EA40AD" w:rsidRPr="00EA40AD" w:rsidRDefault="00EA40AD" w:rsidP="00EA40AD"/>
    <w:p w14:paraId="4C10EAC3" w14:textId="77777777" w:rsidR="000640A9" w:rsidRDefault="000640A9" w:rsidP="00A9796A">
      <w:r>
        <w:t xml:space="preserve">It should be noted that the OTFS modulation can also be derived as a </w:t>
      </w:r>
      <w:r w:rsidR="00207A28">
        <w:t>pre- and post-</w:t>
      </w:r>
      <w:r w:rsidR="00CF7697">
        <w:t>processing</w:t>
      </w:r>
      <w:r>
        <w:t xml:space="preserve"> of multicarrier systems other than OFDM (e.g., </w:t>
      </w:r>
      <w:proofErr w:type="spellStart"/>
      <w:r>
        <w:t>filterbank</w:t>
      </w:r>
      <w:proofErr w:type="spellEnd"/>
      <w:r>
        <w:t xml:space="preserve"> multicarrier)</w:t>
      </w:r>
      <w:r w:rsidR="00C95595">
        <w:t xml:space="preserve">; the </w:t>
      </w:r>
      <w:r>
        <w:t>details</w:t>
      </w:r>
      <w:r w:rsidR="00C95595">
        <w:t xml:space="preserve"> of these developments are outside the scope of this paper</w:t>
      </w:r>
      <w:r>
        <w:t>.</w:t>
      </w:r>
    </w:p>
    <w:p w14:paraId="400B211E" w14:textId="77777777" w:rsidR="00A9796A" w:rsidRDefault="00A9796A" w:rsidP="00A9796A">
      <w:r>
        <w:t xml:space="preserve">The purpose of the OTFS pre- and post-processing is to enable QAM modulation in the </w:t>
      </w:r>
      <w:proofErr w:type="gramStart"/>
      <w:r>
        <w:t>delay</w:t>
      </w:r>
      <w:proofErr w:type="gramEnd"/>
      <w:r>
        <w:t xml:space="preserve">-Doppler domain, where all QAM symbols see the same 2D </w:t>
      </w:r>
      <w:r w:rsidR="00CF7697">
        <w:t>convolution</w:t>
      </w:r>
      <w:r>
        <w:t xml:space="preserve"> channel and the difficulties associated with time and frequency fading within the TTI are avoided. In particular, it can be shown that the </w:t>
      </w:r>
      <w:r w:rsidR="00A71A80">
        <w:t xml:space="preserve">end-to-end channel in the </w:t>
      </w:r>
      <w:proofErr w:type="gramStart"/>
      <w:r w:rsidR="00A71A80">
        <w:t>delay</w:t>
      </w:r>
      <w:proofErr w:type="gramEnd"/>
      <w:r w:rsidR="00A71A80">
        <w:t>-</w:t>
      </w:r>
      <w:r>
        <w:t>Doppler domain is given by the 2D circular convolution</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677"/>
        <w:gridCol w:w="958"/>
      </w:tblGrid>
      <w:tr w:rsidR="00A9796A" w14:paraId="157294A9" w14:textId="77777777" w:rsidTr="00965AE2">
        <w:tc>
          <w:tcPr>
            <w:tcW w:w="7677" w:type="dxa"/>
          </w:tcPr>
          <w:p w14:paraId="0602536B" w14:textId="77777777" w:rsidR="00A9796A" w:rsidRPr="001F7AB3" w:rsidRDefault="00752892" w:rsidP="00965AE2">
            <w:pPr>
              <w:pStyle w:val="BodyText"/>
              <w:spacing w:after="0" w:line="360" w:lineRule="auto"/>
              <w:ind w:right="302"/>
              <w:jc w:val="center"/>
            </w:pPr>
            <m:oMathPara>
              <m:oMath>
                <m:acc>
                  <m:accPr>
                    <m:ctrlPr>
                      <w:rPr>
                        <w:rFonts w:ascii="Cambria Math" w:hAnsi="Cambria Math"/>
                        <w:i/>
                      </w:rPr>
                    </m:ctrlPr>
                  </m:accPr>
                  <m:e>
                    <m:r>
                      <w:rPr>
                        <w:rFonts w:ascii="Cambria Math" w:hAnsi="Cambria Math"/>
                      </w:rPr>
                      <m:t>x</m:t>
                    </m:r>
                  </m:e>
                </m:acc>
                <m:d>
                  <m:dPr>
                    <m:begChr m:val="["/>
                    <m:endChr m:val="]"/>
                    <m:ctrlPr>
                      <w:rPr>
                        <w:rFonts w:ascii="Cambria Math" w:hAnsi="Cambria Math"/>
                        <w:i/>
                      </w:rPr>
                    </m:ctrlPr>
                  </m:dPr>
                  <m:e>
                    <m:r>
                      <w:rPr>
                        <w:rFonts w:ascii="Cambria Math" w:hAnsi="Cambria Math"/>
                      </w:rPr>
                      <m:t>k,l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MN</m:t>
                    </m:r>
                  </m:den>
                </m:f>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x</m:t>
                        </m:r>
                        <m:d>
                          <m:dPr>
                            <m:begChr m:val="["/>
                            <m:endChr m:val="]"/>
                            <m:ctrlPr>
                              <w:rPr>
                                <w:rFonts w:ascii="Cambria Math" w:hAnsi="Cambria Math"/>
                                <w:i/>
                              </w:rPr>
                            </m:ctrlPr>
                          </m:dPr>
                          <m:e>
                            <m:r>
                              <w:rPr>
                                <w:rFonts w:ascii="Cambria Math" w:hAnsi="Cambria Math"/>
                              </w:rPr>
                              <m:t>n,m</m:t>
                            </m:r>
                          </m:e>
                        </m:d>
                        <m:sSub>
                          <m:sSubPr>
                            <m:ctrlPr>
                              <w:rPr>
                                <w:rFonts w:ascii="Cambria Math" w:hAnsi="Cambria Math"/>
                                <w:i/>
                              </w:rPr>
                            </m:ctrlPr>
                          </m:sSubPr>
                          <m:e>
                            <m:r>
                              <w:rPr>
                                <w:rFonts w:ascii="Cambria Math" w:hAnsi="Cambria Math"/>
                              </w:rPr>
                              <m:t>h</m:t>
                            </m:r>
                          </m:e>
                          <m:sub>
                            <m:r>
                              <w:rPr>
                                <w:rFonts w:ascii="Cambria Math" w:hAnsi="Cambria Math"/>
                              </w:rPr>
                              <m:t>w</m:t>
                            </m:r>
                          </m:sub>
                        </m:sSub>
                        <m:d>
                          <m:dPr>
                            <m:ctrlPr>
                              <w:rPr>
                                <w:rFonts w:ascii="Cambria Math" w:hAnsi="Cambria Math"/>
                                <w:i/>
                              </w:rPr>
                            </m:ctrlPr>
                          </m:dPr>
                          <m:e>
                            <m:f>
                              <m:fPr>
                                <m:ctrlPr>
                                  <w:rPr>
                                    <w:rFonts w:ascii="Cambria Math" w:hAnsi="Cambria Math"/>
                                    <w:i/>
                                  </w:rPr>
                                </m:ctrlPr>
                              </m:fPr>
                              <m:num>
                                <m:r>
                                  <w:rPr>
                                    <w:rFonts w:ascii="Cambria Math" w:hAnsi="Cambria Math"/>
                                  </w:rPr>
                                  <m:t>l-m</m:t>
                                </m:r>
                              </m:num>
                              <m:den>
                                <m:r>
                                  <w:rPr>
                                    <w:rFonts w:ascii="Cambria Math" w:hAnsi="Cambria Math"/>
                                  </w:rPr>
                                  <m:t>M</m:t>
                                </m:r>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k-n</m:t>
                                </m:r>
                              </m:num>
                              <m:den>
                                <m:r>
                                  <w:rPr>
                                    <w:rFonts w:ascii="Cambria Math" w:hAnsi="Cambria Math"/>
                                  </w:rPr>
                                  <m:t>NT</m:t>
                                </m:r>
                              </m:den>
                            </m:f>
                          </m:e>
                        </m:d>
                      </m:e>
                    </m:nary>
                  </m:e>
                </m:nary>
                <m:r>
                  <w:rPr>
                    <w:rFonts w:ascii="Cambria Math" w:hAnsi="Cambria Math"/>
                  </w:rPr>
                  <m:t>+v[k,l]</m:t>
                </m:r>
              </m:oMath>
            </m:oMathPara>
          </w:p>
        </w:tc>
        <w:tc>
          <w:tcPr>
            <w:tcW w:w="958" w:type="dxa"/>
            <w:vAlign w:val="center"/>
          </w:tcPr>
          <w:p w14:paraId="2246E958" w14:textId="77777777" w:rsidR="00A9796A" w:rsidRPr="00694AC9" w:rsidRDefault="00A9796A" w:rsidP="00965AE2">
            <w:pPr>
              <w:pStyle w:val="Caption"/>
              <w:jc w:val="center"/>
              <w:rPr>
                <w:b w:val="0"/>
              </w:rPr>
            </w:pPr>
            <w:bookmarkStart w:id="26" w:name="_Ref446002251"/>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8</w:t>
            </w:r>
            <w:r w:rsidRPr="00694AC9">
              <w:rPr>
                <w:b w:val="0"/>
                <w:noProof/>
              </w:rPr>
              <w:fldChar w:fldCharType="end"/>
            </w:r>
            <w:bookmarkEnd w:id="26"/>
            <w:r w:rsidRPr="00694AC9">
              <w:rPr>
                <w:b w:val="0"/>
              </w:rPr>
              <w:t xml:space="preserve"> )</w:t>
            </w:r>
          </w:p>
        </w:tc>
      </w:tr>
    </w:tbl>
    <w:p w14:paraId="67BDDA01" w14:textId="77777777" w:rsidR="00A9796A" w:rsidRDefault="003422B1" w:rsidP="00A9796A">
      <w:r>
        <w:t>The delay-Doppler impulse response</w:t>
      </w:r>
      <w:r w:rsidR="00A9796A">
        <w:t xml:space="preserve"> </w:t>
      </w:r>
      <m:oMath>
        <m:sSub>
          <m:sSubPr>
            <m:ctrlPr>
              <w:rPr>
                <w:rFonts w:ascii="Cambria Math" w:hAnsi="Cambria Math"/>
                <w:i/>
              </w:rPr>
            </m:ctrlPr>
          </m:sSubPr>
          <m:e>
            <m:r>
              <w:rPr>
                <w:rFonts w:ascii="Cambria Math" w:hAnsi="Cambria Math"/>
              </w:rPr>
              <m:t>h</m:t>
            </m:r>
          </m:e>
          <m:sub>
            <m:r>
              <w:rPr>
                <w:rFonts w:ascii="Cambria Math" w:hAnsi="Cambria Math"/>
              </w:rPr>
              <m:t>w</m:t>
            </m:r>
          </m:sub>
        </m:sSub>
        <m:d>
          <m:dPr>
            <m:ctrlPr>
              <w:rPr>
                <w:rFonts w:ascii="Cambria Math" w:hAnsi="Cambria Math"/>
                <w:i/>
              </w:rPr>
            </m:ctrlPr>
          </m:dPr>
          <m:e>
            <m:r>
              <w:rPr>
                <w:rFonts w:ascii="Cambria Math" w:hAnsi="Cambria Math"/>
              </w:rPr>
              <m:t>τ,ν</m:t>
            </m:r>
          </m:e>
        </m:d>
      </m:oMath>
      <w:r w:rsidR="00A9796A">
        <w:t xml:space="preserve"> is a </w:t>
      </w:r>
      <w:r>
        <w:t xml:space="preserve">continuous 2D circular </w:t>
      </w:r>
      <w:r w:rsidR="00A9796A">
        <w:t xml:space="preserve">convolution of the </w:t>
      </w:r>
      <w:r w:rsidR="0004681E">
        <w:t xml:space="preserve">delay-Doppler </w:t>
      </w:r>
      <w:r w:rsidR="00A9796A">
        <w:t xml:space="preserve">channel response </w:t>
      </w:r>
      <m:oMath>
        <m:r>
          <w:rPr>
            <w:rFonts w:ascii="Cambria Math" w:hAnsi="Cambria Math"/>
          </w:rPr>
          <m:t>h</m:t>
        </m:r>
        <m:d>
          <m:dPr>
            <m:ctrlPr>
              <w:rPr>
                <w:rFonts w:ascii="Cambria Math" w:hAnsi="Cambria Math"/>
                <w:i/>
              </w:rPr>
            </m:ctrlPr>
          </m:dPr>
          <m:e>
            <m:r>
              <w:rPr>
                <w:rFonts w:ascii="Cambria Math" w:hAnsi="Cambria Math"/>
              </w:rPr>
              <m:t>τ,ν</m:t>
            </m:r>
          </m:e>
        </m:d>
      </m:oMath>
      <w:r w:rsidR="0004681E">
        <w:t xml:space="preserve"> </w:t>
      </w:r>
      <w:r w:rsidR="00A9796A">
        <w:t xml:space="preserve">with a two-dimensional </w:t>
      </w:r>
      <w:proofErr w:type="spellStart"/>
      <w:r w:rsidR="00A9796A">
        <w:t>Dirichlet</w:t>
      </w:r>
      <w:proofErr w:type="spellEnd"/>
      <w:r w:rsidR="00A9796A">
        <w:t xml:space="preserve"> kernel introduced due to the finite transmission bandwidth and </w:t>
      </w:r>
      <w:r w:rsidR="00CF7697">
        <w:t xml:space="preserve">TTI or OTFS </w:t>
      </w:r>
      <w:r w:rsidR="00A9796A">
        <w:t>frame length</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740"/>
        <w:gridCol w:w="895"/>
      </w:tblGrid>
      <w:tr w:rsidR="00A9796A" w14:paraId="6764B2FD" w14:textId="77777777" w:rsidTr="00965AE2">
        <w:tc>
          <w:tcPr>
            <w:tcW w:w="7740" w:type="dxa"/>
            <w:vAlign w:val="center"/>
          </w:tcPr>
          <w:p w14:paraId="7961448E" w14:textId="77777777" w:rsidR="00A9796A" w:rsidRDefault="00752892" w:rsidP="00A9796A">
            <w:pPr>
              <w:pStyle w:val="BodyText"/>
              <w:spacing w:after="0" w:line="360" w:lineRule="auto"/>
              <w:ind w:right="302"/>
              <w:jc w:val="center"/>
            </w:pPr>
            <m:oMathPara>
              <m:oMath>
                <m:sSub>
                  <m:sSubPr>
                    <m:ctrlPr>
                      <w:rPr>
                        <w:rFonts w:ascii="Cambria Math" w:hAnsi="Cambria Math"/>
                        <w:i/>
                      </w:rPr>
                    </m:ctrlPr>
                  </m:sSubPr>
                  <m:e>
                    <m:r>
                      <w:rPr>
                        <w:rFonts w:ascii="Cambria Math" w:hAnsi="Cambria Math"/>
                      </w:rPr>
                      <m:t>h</m:t>
                    </m:r>
                  </m:e>
                  <m:sub>
                    <m:r>
                      <w:rPr>
                        <w:rFonts w:ascii="Cambria Math" w:hAnsi="Cambria Math"/>
                      </w:rPr>
                      <m:t>w</m:t>
                    </m:r>
                  </m:sub>
                </m:sSub>
                <m:d>
                  <m:dPr>
                    <m:ctrlPr>
                      <w:rPr>
                        <w:rFonts w:ascii="Cambria Math" w:hAnsi="Cambria Math"/>
                        <w:i/>
                      </w:rPr>
                    </m:ctrlPr>
                  </m:dPr>
                  <m:e>
                    <m:r>
                      <w:rPr>
                        <w:rFonts w:ascii="Cambria Math" w:hAnsi="Cambria Math"/>
                      </w:rPr>
                      <m:t>τ,ν</m:t>
                    </m:r>
                  </m:e>
                </m:d>
                <m:r>
                  <w:rPr>
                    <w:rFonts w:ascii="Cambria Math" w:hAnsi="Cambria Math"/>
                  </w:rPr>
                  <m:t>=</m:t>
                </m:r>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e</m:t>
                        </m:r>
                      </m:e>
                      <m:sup>
                        <m:r>
                          <w:rPr>
                            <w:rFonts w:ascii="Cambria Math" w:hAnsi="Cambria Math"/>
                          </w:rPr>
                          <m:t>-j2π</m:t>
                        </m:r>
                        <m:sSup>
                          <m:sSupPr>
                            <m:ctrlPr>
                              <w:rPr>
                                <w:rFonts w:ascii="Cambria Math" w:hAnsi="Cambria Math"/>
                                <w:i/>
                              </w:rPr>
                            </m:ctrlPr>
                          </m:sSupPr>
                          <m:e>
                            <m:r>
                              <w:rPr>
                                <w:rFonts w:ascii="Cambria Math" w:hAnsi="Cambria Math"/>
                              </w:rPr>
                              <m:t>ν</m:t>
                            </m:r>
                          </m:e>
                          <m:sup>
                            <m:r>
                              <w:rPr>
                                <w:rFonts w:ascii="Cambria Math" w:hAnsi="Cambria Math"/>
                              </w:rPr>
                              <m:t>'</m:t>
                            </m:r>
                          </m:sup>
                        </m:sSup>
                        <m:sSup>
                          <m:sSupPr>
                            <m:ctrlPr>
                              <w:rPr>
                                <w:rFonts w:ascii="Cambria Math" w:hAnsi="Cambria Math"/>
                                <w:i/>
                              </w:rPr>
                            </m:ctrlPr>
                          </m:sSupPr>
                          <m:e>
                            <m:r>
                              <w:rPr>
                                <w:rFonts w:ascii="Cambria Math" w:hAnsi="Cambria Math"/>
                              </w:rPr>
                              <m:t>τ</m:t>
                            </m:r>
                          </m:e>
                          <m:sup>
                            <m:r>
                              <w:rPr>
                                <w:rFonts w:ascii="Cambria Math" w:hAnsi="Cambria Math"/>
                              </w:rPr>
                              <m:t>'</m:t>
                            </m:r>
                          </m:sup>
                        </m:sSup>
                      </m:sup>
                    </m:sSup>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ν</m:t>
                            </m:r>
                          </m:e>
                          <m:sup>
                            <m:r>
                              <w:rPr>
                                <w:rFonts w:ascii="Cambria Math" w:hAnsi="Cambria Math"/>
                              </w:rPr>
                              <m:t>'</m:t>
                            </m:r>
                          </m:sup>
                        </m:sSup>
                      </m:e>
                    </m:d>
                    <m:r>
                      <w:rPr>
                        <w:rFonts w:ascii="Cambria Math" w:hAnsi="Cambria Math"/>
                      </w:rPr>
                      <m:t>w</m:t>
                    </m:r>
                    <m:d>
                      <m:dPr>
                        <m:ctrlPr>
                          <w:rPr>
                            <w:rFonts w:ascii="Cambria Math" w:hAnsi="Cambria Math"/>
                            <w:i/>
                          </w:rPr>
                        </m:ctrlPr>
                      </m:dPr>
                      <m:e>
                        <m:sSup>
                          <m:sSupPr>
                            <m:ctrlPr>
                              <w:rPr>
                                <w:rFonts w:ascii="Cambria Math" w:hAnsi="Cambria Math"/>
                                <w:i/>
                              </w:rPr>
                            </m:ctrlPr>
                          </m:sSupPr>
                          <m:e>
                            <m:r>
                              <w:rPr>
                                <w:rFonts w:ascii="Cambria Math" w:hAnsi="Cambria Math"/>
                              </w:rPr>
                              <m:t>τ-τ</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ν-ν</m:t>
                            </m:r>
                          </m:e>
                          <m:sup>
                            <m:r>
                              <w:rPr>
                                <w:rFonts w:ascii="Cambria Math" w:hAnsi="Cambria Math"/>
                              </w:rPr>
                              <m:t>'</m:t>
                            </m:r>
                          </m:sup>
                        </m:sSup>
                      </m:e>
                    </m:d>
                    <m:r>
                      <w:rPr>
                        <w:rFonts w:ascii="Cambria Math" w:hAnsi="Cambria Math"/>
                      </w:rPr>
                      <m:t>dτ'dν'</m:t>
                    </m:r>
                  </m:e>
                </m:nary>
              </m:oMath>
            </m:oMathPara>
          </w:p>
        </w:tc>
        <w:tc>
          <w:tcPr>
            <w:tcW w:w="895" w:type="dxa"/>
            <w:vAlign w:val="center"/>
          </w:tcPr>
          <w:p w14:paraId="239006E1" w14:textId="77777777" w:rsidR="00A9796A" w:rsidRPr="00694AC9" w:rsidRDefault="00A9796A" w:rsidP="00965AE2">
            <w:pPr>
              <w:pStyle w:val="Caption"/>
              <w:jc w:val="center"/>
              <w:rPr>
                <w:b w:val="0"/>
              </w:rPr>
            </w:pPr>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9</w:t>
            </w:r>
            <w:r w:rsidRPr="00694AC9">
              <w:rPr>
                <w:b w:val="0"/>
                <w:noProof/>
              </w:rPr>
              <w:fldChar w:fldCharType="end"/>
            </w:r>
            <w:r w:rsidRPr="00694AC9">
              <w:rPr>
                <w:b w:val="0"/>
              </w:rPr>
              <w:t xml:space="preserve"> )</w:t>
            </w:r>
          </w:p>
        </w:tc>
      </w:tr>
      <w:tr w:rsidR="00A9796A" w14:paraId="3DB7F76D" w14:textId="77777777" w:rsidTr="00965AE2">
        <w:tblPrEx>
          <w:tblLook w:val="04A0" w:firstRow="1" w:lastRow="0" w:firstColumn="1" w:lastColumn="0" w:noHBand="0" w:noVBand="1"/>
        </w:tblPrEx>
        <w:tc>
          <w:tcPr>
            <w:tcW w:w="7740" w:type="dxa"/>
          </w:tcPr>
          <w:p w14:paraId="1D33782B" w14:textId="77777777" w:rsidR="00A9796A" w:rsidRDefault="00A9796A" w:rsidP="00A9796A">
            <w:pPr>
              <w:pStyle w:val="BodyText"/>
              <w:spacing w:after="0" w:line="360" w:lineRule="auto"/>
              <w:ind w:right="302"/>
              <w:jc w:val="center"/>
            </w:pPr>
            <m:oMathPara>
              <m:oMath>
                <m:r>
                  <w:rPr>
                    <w:rFonts w:ascii="Cambria Math" w:hAnsi="Cambria Math"/>
                  </w:rPr>
                  <m:t>w</m:t>
                </m:r>
                <m:d>
                  <m:dPr>
                    <m:ctrlPr>
                      <w:rPr>
                        <w:rFonts w:ascii="Cambria Math" w:hAnsi="Cambria Math"/>
                        <w:i/>
                      </w:rPr>
                    </m:ctrlPr>
                  </m:dPr>
                  <m:e>
                    <m:r>
                      <w:rPr>
                        <w:rFonts w:ascii="Cambria Math" w:hAnsi="Cambria Math"/>
                      </w:rPr>
                      <m:t>τ,ν</m:t>
                    </m:r>
                  </m:e>
                </m:d>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r>
                              <w:rPr>
                                <w:rFonts w:ascii="Cambria Math" w:hAnsi="Cambria Math"/>
                              </w:rPr>
                              <m:t>e</m:t>
                            </m:r>
                          </m:e>
                          <m:sup>
                            <m:r>
                              <w:rPr>
                                <w:rFonts w:ascii="Cambria Math" w:hAnsi="Cambria Math"/>
                              </w:rPr>
                              <m:t>-j2π</m:t>
                            </m:r>
                            <m:d>
                              <m:dPr>
                                <m:ctrlPr>
                                  <w:rPr>
                                    <w:rFonts w:ascii="Cambria Math" w:hAnsi="Cambria Math"/>
                                    <w:i/>
                                  </w:rPr>
                                </m:ctrlPr>
                              </m:dPr>
                              <m:e>
                                <m:r>
                                  <w:rPr>
                                    <w:rFonts w:ascii="Cambria Math" w:hAnsi="Cambria Math"/>
                                  </w:rPr>
                                  <m:t>νnT-τm</m:t>
                                </m:r>
                                <m:r>
                                  <m:rPr>
                                    <m:sty m:val="p"/>
                                  </m:rPr>
                                  <w:rPr>
                                    <w:rFonts w:ascii="Cambria Math" w:hAnsi="Cambria Math"/>
                                  </w:rPr>
                                  <m:t>Δ</m:t>
                                </m:r>
                                <m:r>
                                  <w:rPr>
                                    <w:rFonts w:ascii="Cambria Math" w:hAnsi="Cambria Math"/>
                                  </w:rPr>
                                  <m:t>f</m:t>
                                </m:r>
                              </m:e>
                            </m:d>
                          </m:sup>
                        </m:sSup>
                      </m:e>
                    </m:nary>
                  </m:e>
                </m:nary>
              </m:oMath>
            </m:oMathPara>
          </w:p>
        </w:tc>
        <w:tc>
          <w:tcPr>
            <w:tcW w:w="895" w:type="dxa"/>
          </w:tcPr>
          <w:p w14:paraId="5A95BE72" w14:textId="77777777" w:rsidR="00A9796A" w:rsidRPr="008B5659" w:rsidRDefault="00A9796A" w:rsidP="00965AE2">
            <w:pPr>
              <w:pStyle w:val="Caption"/>
              <w:jc w:val="center"/>
              <w:rPr>
                <w:b w:val="0"/>
              </w:rPr>
            </w:pPr>
            <w:bookmarkStart w:id="27" w:name="_Ref427746306"/>
            <w:r w:rsidRPr="008B5659">
              <w:rPr>
                <w:b w:val="0"/>
              </w:rPr>
              <w:t xml:space="preserve">( </w:t>
            </w:r>
            <w:r w:rsidRPr="008B5659">
              <w:rPr>
                <w:b w:val="0"/>
              </w:rPr>
              <w:fldChar w:fldCharType="begin"/>
            </w:r>
            <w:r w:rsidRPr="008B5659">
              <w:rPr>
                <w:b w:val="0"/>
              </w:rPr>
              <w:instrText xml:space="preserve"> SEQ ( \* ARABIC </w:instrText>
            </w:r>
            <w:r w:rsidRPr="008B5659">
              <w:rPr>
                <w:b w:val="0"/>
              </w:rPr>
              <w:fldChar w:fldCharType="separate"/>
            </w:r>
            <w:r w:rsidR="006C2491">
              <w:rPr>
                <w:b w:val="0"/>
                <w:noProof/>
              </w:rPr>
              <w:t>10</w:t>
            </w:r>
            <w:r w:rsidRPr="008B5659">
              <w:rPr>
                <w:b w:val="0"/>
                <w:noProof/>
              </w:rPr>
              <w:fldChar w:fldCharType="end"/>
            </w:r>
            <w:r w:rsidRPr="008B5659">
              <w:rPr>
                <w:b w:val="0"/>
              </w:rPr>
              <w:t xml:space="preserve"> )</w:t>
            </w:r>
            <w:bookmarkEnd w:id="27"/>
          </w:p>
        </w:tc>
      </w:tr>
    </w:tbl>
    <w:p w14:paraId="559BEC89" w14:textId="77777777" w:rsidR="00025D15" w:rsidRDefault="00A9796A" w:rsidP="00A9796A">
      <w:r>
        <w:t xml:space="preserve">Equation </w:t>
      </w:r>
      <w:r w:rsidRPr="0046086A">
        <w:fldChar w:fldCharType="begin"/>
      </w:r>
      <w:r w:rsidRPr="0046086A">
        <w:instrText xml:space="preserve"> REF _Ref446002251 \h  \* MERGEFORMAT </w:instrText>
      </w:r>
      <w:r w:rsidRPr="0046086A">
        <w:fldChar w:fldCharType="separate"/>
      </w:r>
      <w:r w:rsidR="006C2491" w:rsidRPr="00694AC9">
        <w:t xml:space="preserve">( </w:t>
      </w:r>
      <w:r w:rsidR="006C2491" w:rsidRPr="006C2491">
        <w:rPr>
          <w:noProof/>
        </w:rPr>
        <w:t>8</w:t>
      </w:r>
      <w:r w:rsidRPr="0046086A">
        <w:fldChar w:fldCharType="end"/>
      </w:r>
      <w:r w:rsidRPr="0046086A">
        <w:t xml:space="preserve"> )</w:t>
      </w:r>
      <w:r>
        <w:t xml:space="preserve"> </w:t>
      </w:r>
      <w:r w:rsidR="00CB00C2">
        <w:t>indicates that the end-to-end transmission scheme in the</w:t>
      </w:r>
      <w:r w:rsidR="00A71A80">
        <w:t xml:space="preserve"> delay-</w:t>
      </w:r>
      <w:r w:rsidR="00CB00C2">
        <w:t>Doppler domain can be thought of as a 2D</w:t>
      </w:r>
      <w:r w:rsidR="00CF7697">
        <w:t xml:space="preserve">-convolutive </w:t>
      </w:r>
      <w:r w:rsidR="00CB00C2">
        <w:t xml:space="preserve">scheme over the whole TTI in both the delay and Doppler dimensions. </w:t>
      </w:r>
    </w:p>
    <w:p w14:paraId="59CE18BD" w14:textId="77777777" w:rsidR="007458A8" w:rsidRDefault="00EA40AD" w:rsidP="00A9796A">
      <w:r>
        <w:fldChar w:fldCharType="begin"/>
      </w:r>
      <w:r>
        <w:instrText xml:space="preserve"> REF _Ref446332217 \h </w:instrText>
      </w:r>
      <w:r>
        <w:fldChar w:fldCharType="separate"/>
      </w:r>
      <w:r w:rsidR="006C2491">
        <w:t xml:space="preserve">Figure </w:t>
      </w:r>
      <w:r w:rsidR="006C2491">
        <w:rPr>
          <w:noProof/>
        </w:rPr>
        <w:t>5</w:t>
      </w:r>
      <w:r>
        <w:fldChar w:fldCharType="end"/>
      </w:r>
      <w:r>
        <w:t xml:space="preserve"> illustrates the </w:t>
      </w:r>
      <w:r w:rsidR="00025D15">
        <w:t xml:space="preserve">processing flow of </w:t>
      </w:r>
      <w:r w:rsidR="00CF7697">
        <w:t xml:space="preserve">the </w:t>
      </w:r>
      <w:r w:rsidR="00025D15">
        <w:t xml:space="preserve">OTFS </w:t>
      </w:r>
      <w:r w:rsidR="00CF7697">
        <w:t>transform and the underlying</w:t>
      </w:r>
      <w:r w:rsidR="00025D15">
        <w:t xml:space="preserve"> multicarrier system as well as the nature of the channel in the delay-Doppler domain in contrast to the time-frequency and waveform domains. It highlights the multiplicative versus 2D-convolutive nature of the channel in the time-frequency verses </w:t>
      </w:r>
      <w:proofErr w:type="gramStart"/>
      <w:r w:rsidR="00025D15">
        <w:t>delay</w:t>
      </w:r>
      <w:proofErr w:type="gramEnd"/>
      <w:r w:rsidR="00025D15">
        <w:t>-Doppler domains respectively.</w:t>
      </w:r>
    </w:p>
    <w:p w14:paraId="5297E3C0" w14:textId="77777777" w:rsidR="007458A8" w:rsidRDefault="00025D15" w:rsidP="007458A8">
      <w:pPr>
        <w:jc w:val="center"/>
      </w:pPr>
      <w:r>
        <w:rPr>
          <w:noProof/>
        </w:rPr>
        <w:lastRenderedPageBreak/>
        <w:drawing>
          <wp:inline distT="0" distB="0" distL="0" distR="0" wp14:anchorId="11A52C56" wp14:editId="08A292DF">
            <wp:extent cx="5047615" cy="3408045"/>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7615" cy="3408045"/>
                    </a:xfrm>
                    <a:prstGeom prst="rect">
                      <a:avLst/>
                    </a:prstGeom>
                    <a:noFill/>
                  </pic:spPr>
                </pic:pic>
              </a:graphicData>
            </a:graphic>
          </wp:inline>
        </w:drawing>
      </w:r>
    </w:p>
    <w:p w14:paraId="28091578" w14:textId="77777777" w:rsidR="007458A8" w:rsidRPr="007458A8" w:rsidRDefault="007458A8" w:rsidP="007458A8">
      <w:pPr>
        <w:pStyle w:val="Caption"/>
        <w:jc w:val="center"/>
      </w:pPr>
      <w:bookmarkStart w:id="28" w:name="_Ref446332217"/>
      <w:r>
        <w:t xml:space="preserve">Figure </w:t>
      </w:r>
      <w:fldSimple w:instr=" SEQ Figure \* ARABIC ">
        <w:r w:rsidR="006C2491">
          <w:rPr>
            <w:noProof/>
          </w:rPr>
          <w:t>5</w:t>
        </w:r>
      </w:fldSimple>
      <w:bookmarkEnd w:id="28"/>
      <w:r>
        <w:t>: Three Different Views of the Channel in the Waveform, Time-Frequency and Delay-Doppler Domains</w:t>
      </w:r>
    </w:p>
    <w:p w14:paraId="7F895277" w14:textId="77777777" w:rsidR="00EA40AD" w:rsidRDefault="00EA40AD" w:rsidP="00A9796A"/>
    <w:p w14:paraId="522D9012" w14:textId="77777777" w:rsidR="00A9796A" w:rsidRDefault="00CB00C2" w:rsidP="00A9796A">
      <w:r>
        <w:t>This architecture provides the following benefits</w:t>
      </w:r>
      <w:r w:rsidR="004A754A">
        <w:t>:</w:t>
      </w:r>
    </w:p>
    <w:p w14:paraId="38FCF1A9" w14:textId="77777777" w:rsidR="00CB00C2" w:rsidRPr="00CB00C2" w:rsidRDefault="00CB00C2" w:rsidP="003422B1">
      <w:pPr>
        <w:pStyle w:val="ListParagraph"/>
        <w:numPr>
          <w:ilvl w:val="0"/>
          <w:numId w:val="7"/>
        </w:numPr>
      </w:pPr>
      <w:r>
        <w:rPr>
          <w:sz w:val="20"/>
        </w:rPr>
        <w:t xml:space="preserve">Resolution of the reflectors in both the delay and Doppler domains, </w:t>
      </w:r>
      <w:r w:rsidR="003422B1">
        <w:rPr>
          <w:sz w:val="20"/>
        </w:rPr>
        <w:t>t</w:t>
      </w:r>
      <w:r w:rsidR="003422B1" w:rsidRPr="003422B1">
        <w:rPr>
          <w:sz w:val="20"/>
        </w:rPr>
        <w:t xml:space="preserve">hus extracting the full time and frequency diversity </w:t>
      </w:r>
      <w:r>
        <w:rPr>
          <w:sz w:val="20"/>
        </w:rPr>
        <w:t>of the channel</w:t>
      </w:r>
      <w:r w:rsidR="003422B1">
        <w:rPr>
          <w:sz w:val="20"/>
        </w:rPr>
        <w:t>.</w:t>
      </w:r>
    </w:p>
    <w:p w14:paraId="5ACFA22E" w14:textId="77777777" w:rsidR="00CB00C2" w:rsidRPr="00CB00C2" w:rsidRDefault="00CB00C2" w:rsidP="00375FFD">
      <w:pPr>
        <w:pStyle w:val="ListParagraph"/>
        <w:numPr>
          <w:ilvl w:val="0"/>
          <w:numId w:val="7"/>
        </w:numPr>
      </w:pPr>
      <w:r>
        <w:rPr>
          <w:sz w:val="20"/>
        </w:rPr>
        <w:t xml:space="preserve">Transformation of the fading channel in </w:t>
      </w:r>
      <w:r w:rsidR="00E545C9">
        <w:rPr>
          <w:sz w:val="20"/>
        </w:rPr>
        <w:t>the time-</w:t>
      </w:r>
      <w:r>
        <w:rPr>
          <w:sz w:val="20"/>
        </w:rPr>
        <w:t xml:space="preserve">frequency domain to a time invariant channel in the </w:t>
      </w:r>
      <w:proofErr w:type="gramStart"/>
      <w:r>
        <w:rPr>
          <w:sz w:val="20"/>
        </w:rPr>
        <w:t>delay</w:t>
      </w:r>
      <w:proofErr w:type="gramEnd"/>
      <w:r>
        <w:rPr>
          <w:sz w:val="20"/>
        </w:rPr>
        <w:t>-Doppler domain for the duration of the TTI.</w:t>
      </w:r>
      <w:r w:rsidR="002070D6">
        <w:rPr>
          <w:sz w:val="20"/>
        </w:rPr>
        <w:t xml:space="preserve"> This time invariance property holds even if the TTI length is larger than the coherence time of the channel.</w:t>
      </w:r>
    </w:p>
    <w:p w14:paraId="6A8DAAFB" w14:textId="77777777" w:rsidR="00CB00C2" w:rsidRDefault="00CB00C2" w:rsidP="00347CA7"/>
    <w:p w14:paraId="57E54B14" w14:textId="77777777" w:rsidR="00CB00C2" w:rsidRDefault="00CB00C2" w:rsidP="00CB00C2">
      <w:pPr>
        <w:pStyle w:val="Heading2"/>
      </w:pPr>
      <w:r>
        <w:t>Receiver Architectures and MIMO Processing</w:t>
      </w:r>
    </w:p>
    <w:p w14:paraId="127E2DB0" w14:textId="77777777" w:rsidR="004204EF" w:rsidRPr="00223C3D" w:rsidRDefault="00CB00C2" w:rsidP="004204EF">
      <w:r>
        <w:t xml:space="preserve">Equation </w:t>
      </w:r>
      <w:r w:rsidRPr="0046086A">
        <w:fldChar w:fldCharType="begin"/>
      </w:r>
      <w:r w:rsidRPr="0046086A">
        <w:instrText xml:space="preserve"> REF _Ref446002251 \h  \* MERGEFORMAT </w:instrText>
      </w:r>
      <w:r w:rsidRPr="0046086A">
        <w:fldChar w:fldCharType="separate"/>
      </w:r>
      <w:r w:rsidR="006C2491" w:rsidRPr="00694AC9">
        <w:t xml:space="preserve">( </w:t>
      </w:r>
      <w:r w:rsidR="006C2491" w:rsidRPr="006C2491">
        <w:rPr>
          <w:noProof/>
        </w:rPr>
        <w:t>8</w:t>
      </w:r>
      <w:r w:rsidRPr="0046086A">
        <w:fldChar w:fldCharType="end"/>
      </w:r>
      <w:r w:rsidRPr="0046086A">
        <w:t xml:space="preserve"> )</w:t>
      </w:r>
      <w:r>
        <w:t xml:space="preserve"> provides a blueprint for possible receiver equalizer architectures. Since the channel manifests itself as a 2D circular convolution, receiver architectures borrowed from single carrier OFDM systems can be employed if extended to </w:t>
      </w:r>
      <w:r w:rsidR="00863604">
        <w:t>two dimensions</w:t>
      </w:r>
      <w:r>
        <w:t>. The simplest receiver is a linear MMSE or ZF receiver, which can be</w:t>
      </w:r>
      <w:r w:rsidR="00E545C9">
        <w:t xml:space="preserve"> implemented in either the time-</w:t>
      </w:r>
      <w:r>
        <w:t xml:space="preserve">frequency or </w:t>
      </w:r>
      <w:proofErr w:type="gramStart"/>
      <w:r>
        <w:t>delay</w:t>
      </w:r>
      <w:proofErr w:type="gramEnd"/>
      <w:r w:rsidR="00A71A80">
        <w:t>-</w:t>
      </w:r>
      <w:r>
        <w:t>Doppler domains. Higher performance can be obtained with more advanced receivers including decision feedback equalizers (DFE)</w:t>
      </w:r>
      <w:r w:rsidR="00863604">
        <w:t xml:space="preserve"> and</w:t>
      </w:r>
      <w:r>
        <w:t xml:space="preserve"> turbo equalizers.</w:t>
      </w:r>
      <w:r w:rsidR="004204EF">
        <w:t xml:space="preserve"> In general</w:t>
      </w:r>
      <w:r w:rsidR="00B11F5C">
        <w:t>,</w:t>
      </w:r>
      <w:r w:rsidR="004204EF">
        <w:t xml:space="preserve"> the topic of detailed complexity and performance comparisons of different receiver architectures is outside the scope of this introductory contribution. This brief section is intended to mostly introduce different possible receiver architectures and only touch upon complexity questions.</w:t>
      </w:r>
    </w:p>
    <w:p w14:paraId="0DAB703D" w14:textId="77777777" w:rsidR="00CB00C2" w:rsidRDefault="00CB00C2" w:rsidP="00CB00C2">
      <w:r>
        <w:t xml:space="preserve">In the case of MIMO systems, Equation </w:t>
      </w:r>
      <w:r w:rsidRPr="0046086A">
        <w:fldChar w:fldCharType="begin"/>
      </w:r>
      <w:r w:rsidRPr="0046086A">
        <w:instrText xml:space="preserve"> REF _Ref446002251 \h  \* MERGEFORMAT </w:instrText>
      </w:r>
      <w:r w:rsidRPr="0046086A">
        <w:fldChar w:fldCharType="separate"/>
      </w:r>
      <w:r w:rsidR="006C2491" w:rsidRPr="00694AC9">
        <w:t xml:space="preserve">( </w:t>
      </w:r>
      <w:r w:rsidR="006C2491" w:rsidRPr="006C2491">
        <w:rPr>
          <w:noProof/>
        </w:rPr>
        <w:t>8</w:t>
      </w:r>
      <w:r w:rsidRPr="0046086A">
        <w:fldChar w:fldCharType="end"/>
      </w:r>
      <w:r w:rsidRPr="0046086A">
        <w:t xml:space="preserve"> )</w:t>
      </w:r>
      <w:r>
        <w:t xml:space="preserve"> generalizes to a matrix 2D circular convolution</w:t>
      </w:r>
      <w:r w:rsidR="00E4544C">
        <w:t xml:space="preserve">, </w:t>
      </w:r>
      <w:r w:rsidR="00863604">
        <w:t xml:space="preserve">enabling </w:t>
      </w:r>
      <w:r w:rsidR="00E4544C">
        <w:t>the adaptation of a number of different MIMO architectures</w:t>
      </w:r>
      <w:r>
        <w:t xml:space="preserve"> </w:t>
      </w:r>
      <w:r w:rsidR="00E4544C">
        <w:t xml:space="preserve">like linear MMSE, multichannel DFE, SIC, </w:t>
      </w:r>
      <w:r w:rsidR="00965AE2">
        <w:t xml:space="preserve">and </w:t>
      </w:r>
      <w:r w:rsidR="00863604">
        <w:t>approximate maximum likelihood</w:t>
      </w:r>
      <w:r w:rsidR="00223C3D">
        <w:t xml:space="preserve"> (ML)</w:t>
      </w:r>
      <w:r w:rsidR="00965AE2">
        <w:t xml:space="preserve">. </w:t>
      </w:r>
      <w:r w:rsidR="00863604">
        <w:t xml:space="preserve">In terms of complexity and if we focus on the SISO case, the linear MMSE receiver is the least complex and is similar to the complexity of the OFDM MMSE receiver. The DFE receiver consists of a </w:t>
      </w:r>
      <w:proofErr w:type="spellStart"/>
      <w:r w:rsidR="00863604">
        <w:t>feedforward</w:t>
      </w:r>
      <w:proofErr w:type="spellEnd"/>
      <w:r w:rsidR="00863604">
        <w:t xml:space="preserve"> part, with complexity equivalent to the linear MMSE rec</w:t>
      </w:r>
      <w:r w:rsidR="006548E8">
        <w:t>e</w:t>
      </w:r>
      <w:r w:rsidR="00863604">
        <w:t>iver, and an additional feedback part tightly coupled with a detector. This translates to some additional complexity compared to a linear OFDM receiver.</w:t>
      </w:r>
    </w:p>
    <w:p w14:paraId="04FD8997" w14:textId="77777777" w:rsidR="00863604" w:rsidRDefault="00863604" w:rsidP="00CB00C2">
      <w:r>
        <w:t xml:space="preserve">In the MIMO case the complexity comparison is not that straightforward. A multichannel DFE is still more complex than a linear MMSE, but when compared with nonlinear </w:t>
      </w:r>
      <w:r w:rsidR="00223C3D">
        <w:t xml:space="preserve">OFDM </w:t>
      </w:r>
      <w:r>
        <w:t xml:space="preserve">receivers like </w:t>
      </w:r>
      <w:r w:rsidR="00223C3D">
        <w:t>SIC and ML, the DFE receiver may get reasonably close to capacity with less complexity than an ML OFDM receiver (especially for high order MIMO).</w:t>
      </w:r>
    </w:p>
    <w:p w14:paraId="0D940687" w14:textId="77777777" w:rsidR="00B42529" w:rsidRDefault="00B42529" w:rsidP="00B42529">
      <w:pPr>
        <w:pStyle w:val="Heading2"/>
      </w:pPr>
      <w:r>
        <w:lastRenderedPageBreak/>
        <w:t xml:space="preserve">OTFS Framework for Antenna Port </w:t>
      </w:r>
      <w:r w:rsidR="009307BC">
        <w:t xml:space="preserve">Reference Signal </w:t>
      </w:r>
      <w:r>
        <w:t>Multiplexing</w:t>
      </w:r>
    </w:p>
    <w:p w14:paraId="02CB2404" w14:textId="77777777" w:rsidR="00262102" w:rsidRDefault="005147B9" w:rsidP="00347CA7">
      <w:r>
        <w:t xml:space="preserve">Reference signals (RSs) </w:t>
      </w:r>
      <w:r w:rsidR="00884D2B">
        <w:t xml:space="preserve">are typically placed in the time frequency domain to assist the receiver in estimating the channel, often in coarse (regular or irregular) grid throughout </w:t>
      </w:r>
      <w:r w:rsidR="002070D6">
        <w:t xml:space="preserve">or beyond </w:t>
      </w:r>
      <w:r w:rsidR="00884D2B">
        <w:t xml:space="preserve">the TTI. </w:t>
      </w:r>
      <w:r w:rsidR="002070D6">
        <w:t>Often in OFDM systems</w:t>
      </w:r>
      <w:r w:rsidR="00884D2B">
        <w:t xml:space="preserve"> multiple antenna ports are multiplexed on the same coarse grid using different (ideally orthogonal) signature sequences on the coarse </w:t>
      </w:r>
      <w:r>
        <w:t>RS</w:t>
      </w:r>
      <w:r w:rsidR="00884D2B">
        <w:t xml:space="preserve"> grid points (e.g., using </w:t>
      </w:r>
      <w:proofErr w:type="spellStart"/>
      <w:r w:rsidR="00884D2B">
        <w:t>Hadamard</w:t>
      </w:r>
      <w:proofErr w:type="spellEnd"/>
      <w:r w:rsidR="00884D2B">
        <w:t xml:space="preserve"> codes or </w:t>
      </w:r>
      <w:proofErr w:type="spellStart"/>
      <w:r w:rsidR="00884D2B">
        <w:t>Zadoff</w:t>
      </w:r>
      <w:proofErr w:type="spellEnd"/>
      <w:r w:rsidR="00884D2B">
        <w:t>-Chu sequences).</w:t>
      </w:r>
      <w:r w:rsidR="00D7575F">
        <w:t xml:space="preserve"> </w:t>
      </w:r>
      <w:r w:rsidR="00344E8F">
        <w:t>U</w:t>
      </w:r>
      <w:r w:rsidR="00D7575F">
        <w:t xml:space="preserve">nderstanding the effects of the channel </w:t>
      </w:r>
      <w:r w:rsidR="000C1E26">
        <w:t xml:space="preserve">in the </w:t>
      </w:r>
      <w:proofErr w:type="gramStart"/>
      <w:r w:rsidR="000C1E26">
        <w:t>delay</w:t>
      </w:r>
      <w:proofErr w:type="gramEnd"/>
      <w:r w:rsidR="000C1E26">
        <w:t>-Doppler domain</w:t>
      </w:r>
      <w:r w:rsidR="00344E8F">
        <w:t xml:space="preserve"> </w:t>
      </w:r>
      <w:r w:rsidR="00D7575F">
        <w:t xml:space="preserve">can lead us to a better way of multiplexing antenna port </w:t>
      </w:r>
      <w:r>
        <w:t>RS</w:t>
      </w:r>
      <w:r w:rsidR="00D7575F">
        <w:t xml:space="preserve">s </w:t>
      </w:r>
      <w:r w:rsidR="00344E8F">
        <w:t>either in the time-frequency or</w:t>
      </w:r>
      <w:r w:rsidR="00D7575F">
        <w:t xml:space="preserve"> the delay-Doppler</w:t>
      </w:r>
      <w:r w:rsidR="00344E8F">
        <w:t xml:space="preserve"> domains</w:t>
      </w:r>
      <w:r w:rsidR="00D7575F">
        <w:t>.</w:t>
      </w:r>
      <w:r w:rsidR="004679DD">
        <w:t xml:space="preserve"> In fact, significant improvements in the </w:t>
      </w:r>
      <w:r>
        <w:t>RS</w:t>
      </w:r>
      <w:r w:rsidR="004679DD">
        <w:t xml:space="preserve"> overhead can be achieved when multiplexing a large number of antenna ports.</w:t>
      </w:r>
    </w:p>
    <w:p w14:paraId="46315F0E" w14:textId="77777777" w:rsidR="000E75FA" w:rsidRDefault="00D7575F" w:rsidP="000E75FA">
      <w:r>
        <w:t xml:space="preserve">Assume that the </w:t>
      </w:r>
      <w:r w:rsidR="005147B9">
        <w:t>RS</w:t>
      </w:r>
      <w:r>
        <w:t xml:space="preserve">s are placed in a coarse grid of every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symbols and every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t xml:space="preserve"> subcarriers. For example, </w:t>
      </w:r>
      <w:r w:rsidR="00EC0E70">
        <w:t xml:space="preserve">in the uplink </w:t>
      </w:r>
      <w:r>
        <w:t>the SRS</w:t>
      </w:r>
      <w:r w:rsidR="005147B9">
        <w:t>s</w:t>
      </w:r>
      <w:r>
        <w:t xml:space="preserve"> can be placed on a grid with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=14</m:t>
        </m:r>
      </m:oMath>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=1</m:t>
        </m:r>
      </m:oMath>
      <w:r w:rsidR="009E50FB">
        <w:t xml:space="preserve"> for a spacing of 1 msec between successive SRS symbols</w:t>
      </w:r>
      <w:r w:rsidR="000E75FA">
        <w:t xml:space="preserve">, as shown by the red dots in </w:t>
      </w:r>
      <w:r w:rsidR="000E75FA">
        <w:fldChar w:fldCharType="begin"/>
      </w:r>
      <w:r w:rsidR="000E75FA">
        <w:instrText xml:space="preserve"> REF _Ref446403416 \h </w:instrText>
      </w:r>
      <w:r w:rsidR="000E75FA">
        <w:fldChar w:fldCharType="separate"/>
      </w:r>
      <w:r w:rsidR="006C2491">
        <w:t xml:space="preserve">Figure </w:t>
      </w:r>
      <w:r w:rsidR="006C2491">
        <w:rPr>
          <w:noProof/>
        </w:rPr>
        <w:t>6</w:t>
      </w:r>
      <w:r w:rsidR="000E75FA">
        <w:fldChar w:fldCharType="end"/>
      </w:r>
      <w:r w:rsidR="000E75FA">
        <w:t>, resulting in a reference signal overhead of around 7%. The data portion of the time-frequency grid is shown by the green circles.</w:t>
      </w:r>
    </w:p>
    <w:p w14:paraId="6F187F5E" w14:textId="77777777" w:rsidR="000E75FA" w:rsidRDefault="000E75FA" w:rsidP="000E75FA">
      <w:pPr>
        <w:keepNext/>
        <w:jc w:val="center"/>
      </w:pPr>
      <w:r>
        <w:rPr>
          <w:noProof/>
        </w:rPr>
        <w:drawing>
          <wp:inline distT="0" distB="0" distL="0" distR="0" wp14:anchorId="5FE92E41" wp14:editId="0FA06B21">
            <wp:extent cx="5045466" cy="1905332"/>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1N14 grid deltas.png"/>
                    <pic:cNvPicPr/>
                  </pic:nvPicPr>
                  <pic:blipFill>
                    <a:blip r:embed="rId16">
                      <a:extLst>
                        <a:ext uri="{28A0092B-C50C-407E-A947-70E740481C1C}">
                          <a14:useLocalDpi xmlns:a14="http://schemas.microsoft.com/office/drawing/2010/main" val="0"/>
                        </a:ext>
                      </a:extLst>
                    </a:blip>
                    <a:stretch>
                      <a:fillRect/>
                    </a:stretch>
                  </pic:blipFill>
                  <pic:spPr>
                    <a:xfrm>
                      <a:off x="0" y="0"/>
                      <a:ext cx="5047958" cy="1906273"/>
                    </a:xfrm>
                    <a:prstGeom prst="rect">
                      <a:avLst/>
                    </a:prstGeom>
                  </pic:spPr>
                </pic:pic>
              </a:graphicData>
            </a:graphic>
          </wp:inline>
        </w:drawing>
      </w:r>
    </w:p>
    <w:p w14:paraId="19DB1D7B" w14:textId="77777777" w:rsidR="000E75FA" w:rsidRDefault="000E75FA" w:rsidP="000E75FA">
      <w:pPr>
        <w:pStyle w:val="Caption"/>
        <w:jc w:val="center"/>
      </w:pPr>
      <w:bookmarkStart w:id="29" w:name="_Ref446403416"/>
      <w:r>
        <w:t xml:space="preserve">Figure </w:t>
      </w:r>
      <w:fldSimple w:instr=" SEQ Figure \* ARABIC ">
        <w:r w:rsidR="006C2491">
          <w:rPr>
            <w:noProof/>
          </w:rPr>
          <w:t>6</w:t>
        </w:r>
      </w:fldSimple>
      <w:bookmarkEnd w:id="29"/>
      <w:r>
        <w:t xml:space="preserve">: Time-Frequency Reference Signal Grid. </w:t>
      </w:r>
    </w:p>
    <w:p w14:paraId="0606B38E" w14:textId="77777777" w:rsidR="000E75FA" w:rsidRDefault="000E75FA" w:rsidP="000E75FA"/>
    <w:p w14:paraId="4A230715" w14:textId="77777777" w:rsidR="00B42529" w:rsidRDefault="00D7575F" w:rsidP="00347CA7">
      <w:r>
        <w:t xml:space="preserve">Notice that the multiplicative channel equation still holds in </w:t>
      </w:r>
      <w:r w:rsidR="00B93711">
        <w:t xml:space="preserve">this </w:t>
      </w:r>
      <w:r>
        <w:t xml:space="preserve">coarse </w:t>
      </w:r>
      <w:r w:rsidR="005147B9">
        <w:t>RS</w:t>
      </w:r>
      <w:r>
        <w:t xml:space="preserve"> grid</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B42529" w14:paraId="72A1C37F" w14:textId="77777777" w:rsidTr="00965AE2">
        <w:tc>
          <w:tcPr>
            <w:tcW w:w="7830" w:type="dxa"/>
            <w:vAlign w:val="center"/>
          </w:tcPr>
          <w:p w14:paraId="3CD388D2" w14:textId="77777777" w:rsidR="00B42529" w:rsidRPr="007B1115" w:rsidRDefault="00752892" w:rsidP="00965AE2">
            <w:pPr>
              <w:spacing w:after="120"/>
              <w:jc w:val="center"/>
            </w:pPr>
            <m:oMath>
              <m:sSub>
                <m:sSubPr>
                  <m:ctrlPr>
                    <w:rPr>
                      <w:rFonts w:ascii="Cambria Math" w:hAnsi="Cambria Math"/>
                      <w:i/>
                    </w:rPr>
                  </m:ctrlPr>
                </m:sSubPr>
                <m:e>
                  <m:r>
                    <w:rPr>
                      <w:rFonts w:ascii="Cambria Math" w:hAnsi="Cambria Math"/>
                    </w:rPr>
                    <m:t>Y</m:t>
                  </m:r>
                </m:e>
                <m:sub>
                  <m:r>
                    <w:rPr>
                      <w:rFonts w:ascii="Cambria Math" w:hAnsi="Cambria Math"/>
                    </w:rPr>
                    <m:t>p</m:t>
                  </m:r>
                </m:sub>
              </m:s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]=H</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e>
              </m:d>
              <m:sSub>
                <m:sSubPr>
                  <m:ctrlPr>
                    <w:rPr>
                      <w:rFonts w:ascii="Cambria Math" w:hAnsi="Cambria Math"/>
                      <w:i/>
                    </w:rPr>
                  </m:ctrlPr>
                </m:sSubPr>
                <m:e>
                  <m:r>
                    <w:rPr>
                      <w:rFonts w:ascii="Cambria Math" w:hAnsi="Cambria Math"/>
                    </w:rPr>
                    <m:t>X</m:t>
                  </m:r>
                </m:e>
                <m:sub>
                  <m:r>
                    <w:rPr>
                      <w:rFonts w:ascii="Cambria Math" w:hAnsi="Cambria Math"/>
                    </w:rPr>
                    <m:t>p</m:t>
                  </m:r>
                </m:sub>
              </m:s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r w:rsidR="00262102">
              <w:t>+V[</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tc>
        <w:tc>
          <w:tcPr>
            <w:tcW w:w="805" w:type="dxa"/>
            <w:vAlign w:val="center"/>
          </w:tcPr>
          <w:p w14:paraId="1A34B21D" w14:textId="77777777" w:rsidR="00B42529" w:rsidRPr="00287047" w:rsidRDefault="00B42529" w:rsidP="00965AE2">
            <w:pPr>
              <w:pStyle w:val="Caption"/>
              <w:jc w:val="center"/>
              <w:rPr>
                <w:b w:val="0"/>
              </w:rPr>
            </w:pPr>
            <w:bookmarkStart w:id="30" w:name="_Ref446142405"/>
            <w:r w:rsidRPr="00287047">
              <w:rPr>
                <w:b w:val="0"/>
              </w:rPr>
              <w:t xml:space="preserve">( </w:t>
            </w:r>
            <w:r w:rsidRPr="00287047">
              <w:rPr>
                <w:b w:val="0"/>
              </w:rPr>
              <w:fldChar w:fldCharType="begin"/>
            </w:r>
            <w:r w:rsidRPr="00287047">
              <w:rPr>
                <w:b w:val="0"/>
              </w:rPr>
              <w:instrText xml:space="preserve"> SEQ ( \* ARABIC </w:instrText>
            </w:r>
            <w:r w:rsidRPr="00287047">
              <w:rPr>
                <w:b w:val="0"/>
              </w:rPr>
              <w:fldChar w:fldCharType="separate"/>
            </w:r>
            <w:r w:rsidR="006C2491">
              <w:rPr>
                <w:b w:val="0"/>
                <w:noProof/>
              </w:rPr>
              <w:t>11</w:t>
            </w:r>
            <w:r w:rsidRPr="00287047">
              <w:rPr>
                <w:b w:val="0"/>
                <w:noProof/>
              </w:rPr>
              <w:fldChar w:fldCharType="end"/>
            </w:r>
            <w:r w:rsidRPr="00287047">
              <w:rPr>
                <w:b w:val="0"/>
              </w:rPr>
              <w:t xml:space="preserve"> )</w:t>
            </w:r>
            <w:bookmarkEnd w:id="30"/>
          </w:p>
        </w:tc>
      </w:tr>
    </w:tbl>
    <w:p w14:paraId="42D5CB7C" w14:textId="77777777" w:rsidR="00B42529" w:rsidRDefault="00D7575F" w:rsidP="00347CA7">
      <w:r>
        <w:t xml:space="preserve">hence, taking a </w:t>
      </w:r>
      <w:r w:rsidR="00E05E3E">
        <w:t>RS</w:t>
      </w:r>
      <w:r>
        <w:t xml:space="preserve"> frame </w:t>
      </w:r>
      <w:r w:rsidR="009E50FB">
        <w:t xml:space="preserve">in the coarse grid </w:t>
      </w:r>
      <w:r>
        <w:t xml:space="preserve">of </w:t>
      </w:r>
      <m:oMath>
        <m:sSub>
          <m:sSubPr>
            <m:ctrlPr>
              <w:rPr>
                <w:rFonts w:ascii="Cambria Math" w:hAnsi="Cambria Math"/>
                <w:i/>
              </w:rPr>
            </m:ctrlPr>
          </m:sSubPr>
          <m:e>
            <m:r>
              <w:rPr>
                <w:rFonts w:ascii="Cambria Math" w:hAnsi="Cambria Math"/>
              </w:rPr>
              <m:t>M</m:t>
            </m:r>
          </m:e>
          <m:sub>
            <m:r>
              <w:rPr>
                <w:rFonts w:ascii="Cambria Math" w:hAnsi="Cambria Math"/>
              </w:rPr>
              <m:t>p</m:t>
            </m:r>
          </m:sub>
        </m:sSub>
      </m:oMath>
      <w:r>
        <w:t xml:space="preserve"> </w:t>
      </w:r>
      <w:r w:rsidR="00E05E3E">
        <w:t>RS</w:t>
      </w:r>
      <w:r w:rsidR="009E50FB">
        <w:t xml:space="preserve"> subcarriers times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9E50FB">
        <w:t xml:space="preserve"> </w:t>
      </w:r>
      <w:r w:rsidR="00E05E3E">
        <w:t>RS</w:t>
      </w:r>
      <w:r w:rsidR="009E50FB">
        <w:t xml:space="preserve"> symbols we can define a </w:t>
      </w:r>
      <w:r w:rsidR="00E05E3E">
        <w:t>RS</w:t>
      </w:r>
      <w:r w:rsidR="009E50FB">
        <w:t xml:space="preserve"> time-frequency and associated delay-Doppler frame. For example, in the case of SRS</w:t>
      </w:r>
      <w:r w:rsidR="000E75FA">
        <w:t>s</w:t>
      </w:r>
      <w:r w:rsidR="009E50FB">
        <w:t xml:space="preserve">, we can have </w:t>
      </w:r>
      <m:oMath>
        <m:sSub>
          <m:sSubPr>
            <m:ctrlPr>
              <w:rPr>
                <w:rFonts w:ascii="Cambria Math" w:hAnsi="Cambria Math"/>
                <w:i/>
              </w:rPr>
            </m:ctrlPr>
          </m:sSubPr>
          <m:e>
            <m:r>
              <w:rPr>
                <w:rFonts w:ascii="Cambria Math" w:hAnsi="Cambria Math"/>
              </w:rPr>
              <m:t>M</m:t>
            </m:r>
          </m:e>
          <m:sub>
            <m:r>
              <w:rPr>
                <w:rFonts w:ascii="Cambria Math" w:hAnsi="Cambria Math"/>
              </w:rPr>
              <m:t>p</m:t>
            </m:r>
          </m:sub>
        </m:sSub>
        <m:r>
          <w:rPr>
            <w:rFonts w:ascii="Cambria Math" w:hAnsi="Cambria Math"/>
          </w:rPr>
          <m:t>=600</m:t>
        </m:r>
      </m:oMath>
      <w:r w:rsidR="009E50FB">
        <w:t xml:space="preserve"> subcarriers (for a 10 MHz system) times say </w:t>
      </w:r>
      <m:oMath>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=5</m:t>
        </m:r>
      </m:oMath>
      <w:r w:rsidR="009E50FB">
        <w:t xml:space="preserve"> SRS symbols spaced 1 msec apart</w:t>
      </w:r>
      <w:r w:rsidR="0093357A">
        <w:t xml:space="preserve"> for a 5 msec </w:t>
      </w:r>
      <w:r w:rsidR="000E75FA">
        <w:t>RS</w:t>
      </w:r>
      <w:r w:rsidR="0093357A">
        <w:t xml:space="preserve"> observation window</w:t>
      </w:r>
      <w:r w:rsidR="009E50FB">
        <w:t xml:space="preserve">. </w:t>
      </w:r>
    </w:p>
    <w:p w14:paraId="1EEC20B3" w14:textId="77777777" w:rsidR="00304B49" w:rsidRDefault="009E50FB" w:rsidP="00347CA7">
      <w:r>
        <w:t xml:space="preserve">If we wish to multiplex multiple antenna ports in this coarse </w:t>
      </w:r>
      <w:r w:rsidR="000E75FA">
        <w:t>RS</w:t>
      </w:r>
      <w:r>
        <w:t xml:space="preserve"> grid, we have to consider </w:t>
      </w:r>
      <w:r w:rsidR="004679DD">
        <w:t xml:space="preserve">the design of </w:t>
      </w:r>
      <w:r>
        <w:t xml:space="preserve">(preferably </w:t>
      </w:r>
      <w:r w:rsidR="004679DD">
        <w:t xml:space="preserve">orthogonal) multiplexing </w:t>
      </w:r>
      <w:r w:rsidR="000E75FA">
        <w:t>RS</w:t>
      </w:r>
      <w:r w:rsidR="004679DD">
        <w:t xml:space="preserve"> sequences. This design is typically considered in the time-frequency domain but it equivalently can be done in the </w:t>
      </w:r>
      <w:proofErr w:type="gramStart"/>
      <w:r w:rsidR="004679DD">
        <w:t>delay</w:t>
      </w:r>
      <w:proofErr w:type="gramEnd"/>
      <w:r w:rsidR="004679DD">
        <w:t xml:space="preserve">-Doppler domain where </w:t>
      </w:r>
      <w:r w:rsidR="00344E8F">
        <w:t>the characteristics of</w:t>
      </w:r>
      <w:r w:rsidR="004679DD">
        <w:t xml:space="preserve"> the channel </w:t>
      </w:r>
      <w:r w:rsidR="00344E8F">
        <w:t>are more readily</w:t>
      </w:r>
      <w:r w:rsidR="004679DD">
        <w:t xml:space="preserve"> </w:t>
      </w:r>
      <w:r w:rsidR="00EC0E70">
        <w:t>apparent</w:t>
      </w:r>
      <w:r w:rsidR="004679DD">
        <w:t xml:space="preserve">. </w:t>
      </w:r>
      <w:r w:rsidR="00304B49">
        <w:t xml:space="preserve">As an illustration, </w:t>
      </w:r>
      <w:proofErr w:type="spellStart"/>
      <w:r w:rsidR="00304B49">
        <w:t>Hadamard</w:t>
      </w:r>
      <w:proofErr w:type="spellEnd"/>
      <w:r w:rsidR="00304B49">
        <w:t xml:space="preserve"> codes in the time-frequency domain have been used in UE specific </w:t>
      </w:r>
      <w:r w:rsidR="000E75FA">
        <w:t>RS</w:t>
      </w:r>
      <w:r w:rsidR="00304B49">
        <w:t xml:space="preserve">s, which intuitively makes sense due to their orthogonality. However, this orthogonality is lost after the channel effects. The question here is how to design orthogonal </w:t>
      </w:r>
      <w:r w:rsidR="000E75FA">
        <w:t>RS</w:t>
      </w:r>
      <w:r w:rsidR="00304B49">
        <w:t xml:space="preserve"> sequences which approximately maintain their separation or orthogonality after the channel effects. </w:t>
      </w:r>
    </w:p>
    <w:p w14:paraId="63AF45E5" w14:textId="77777777" w:rsidR="00B42529" w:rsidRPr="00304B49" w:rsidRDefault="00304B49" w:rsidP="00347CA7">
      <w:r>
        <w:t xml:space="preserve">Recall that the channel equation </w:t>
      </w:r>
      <w:r w:rsidRPr="00304B49">
        <w:t xml:space="preserve">of </w:t>
      </w:r>
      <w:r w:rsidRPr="00304B49">
        <w:fldChar w:fldCharType="begin"/>
      </w:r>
      <w:r w:rsidRPr="00304B49">
        <w:instrText xml:space="preserve"> REF _Ref446142405 \h  \* MERGEFORMAT </w:instrText>
      </w:r>
      <w:r w:rsidRPr="00304B49">
        <w:fldChar w:fldCharType="separate"/>
      </w:r>
      <w:r w:rsidR="006C2491" w:rsidRPr="00287047">
        <w:t xml:space="preserve">( </w:t>
      </w:r>
      <w:r w:rsidR="006C2491" w:rsidRPr="006C2491">
        <w:rPr>
          <w:noProof/>
        </w:rPr>
        <w:t>11</w:t>
      </w:r>
      <w:r w:rsidR="006C2491" w:rsidRPr="00287047">
        <w:t xml:space="preserve"> )</w:t>
      </w:r>
      <w:r w:rsidRPr="00304B49">
        <w:fldChar w:fldCharType="end"/>
      </w:r>
      <w:r>
        <w:t xml:space="preserve"> holds for the </w:t>
      </w:r>
      <w:r w:rsidR="000E75FA">
        <w:t>RS</w:t>
      </w:r>
      <w:r>
        <w:t xml:space="preserve"> </w:t>
      </w:r>
      <w:proofErr w:type="spellStart"/>
      <w:r>
        <w:t>subgrid</w:t>
      </w:r>
      <w:proofErr w:type="spellEnd"/>
      <w:r>
        <w:t>, and therefore the equivalent channel equation in the delay-Doppler domain</w:t>
      </w:r>
      <w:r w:rsidR="00987949">
        <w:t xml:space="preserve"> is given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677"/>
        <w:gridCol w:w="958"/>
      </w:tblGrid>
      <w:tr w:rsidR="00B42529" w14:paraId="4CE80914" w14:textId="77777777" w:rsidTr="00965AE2">
        <w:tc>
          <w:tcPr>
            <w:tcW w:w="7677" w:type="dxa"/>
          </w:tcPr>
          <w:p w14:paraId="56195E59" w14:textId="77777777" w:rsidR="00B42529" w:rsidRPr="001F7AB3" w:rsidRDefault="00752892" w:rsidP="004679DD">
            <w:pPr>
              <w:pStyle w:val="BodyText"/>
              <w:spacing w:after="0" w:line="360" w:lineRule="auto"/>
              <w:ind w:right="302"/>
              <w:jc w:val="cente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w:rPr>
                        <w:rFonts w:ascii="Cambria Math" w:hAnsi="Cambria Math"/>
                      </w:rPr>
                      <m:t>p</m:t>
                    </m:r>
                  </m:sub>
                </m:sSub>
                <m:d>
                  <m:dPr>
                    <m:begChr m:val="["/>
                    <m:endChr m:val="]"/>
                    <m:ctrlPr>
                      <w:rPr>
                        <w:rFonts w:ascii="Cambria Math" w:hAnsi="Cambria Math"/>
                        <w:i/>
                      </w:rPr>
                    </m:ctrlPr>
                  </m:dPr>
                  <m:e>
                    <m:r>
                      <w:rPr>
                        <w:rFonts w:ascii="Cambria Math" w:hAnsi="Cambria Math"/>
                      </w:rPr>
                      <m:t>k,l</m:t>
                    </m:r>
                  </m:e>
                </m:d>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p</m:t>
                        </m:r>
                      </m:sub>
                    </m:sSub>
                    <m:sSub>
                      <m:sSubPr>
                        <m:ctrlPr>
                          <w:rPr>
                            <w:rFonts w:ascii="Cambria Math" w:hAnsi="Cambria Math"/>
                            <w:i/>
                          </w:rPr>
                        </m:ctrlPr>
                      </m:sSubPr>
                      <m:e>
                        <m:r>
                          <w:rPr>
                            <w:rFonts w:ascii="Cambria Math" w:hAnsi="Cambria Math"/>
                          </w:rPr>
                          <m:t>N</m:t>
                        </m:r>
                      </m:e>
                      <m:sub>
                        <m:r>
                          <w:rPr>
                            <w:rFonts w:ascii="Cambria Math" w:hAnsi="Cambria Math"/>
                          </w:rPr>
                          <m:t>p</m:t>
                        </m:r>
                      </m:sub>
                    </m:sSub>
                  </m:den>
                </m:f>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b>
                          <m:sSubPr>
                            <m:ctrlPr>
                              <w:rPr>
                                <w:rFonts w:ascii="Cambria Math" w:hAnsi="Cambria Math"/>
                                <w:i/>
                              </w:rPr>
                            </m:ctrlPr>
                          </m:sSubPr>
                          <m:e>
                            <m:r>
                              <w:rPr>
                                <w:rFonts w:ascii="Cambria Math" w:hAnsi="Cambria Math"/>
                              </w:rPr>
                              <m:t>x</m:t>
                            </m:r>
                          </m:e>
                          <m:sub>
                            <m:r>
                              <w:rPr>
                                <w:rFonts w:ascii="Cambria Math" w:hAnsi="Cambria Math"/>
                              </w:rPr>
                              <m:t>p</m:t>
                            </m:r>
                          </m:sub>
                        </m:sSub>
                        <m:d>
                          <m:dPr>
                            <m:begChr m:val="["/>
                            <m:endChr m:val="]"/>
                            <m:ctrlPr>
                              <w:rPr>
                                <w:rFonts w:ascii="Cambria Math" w:hAnsi="Cambria Math"/>
                                <w:i/>
                              </w:rPr>
                            </m:ctrlPr>
                          </m:dPr>
                          <m:e>
                            <m:r>
                              <w:rPr>
                                <w:rFonts w:ascii="Cambria Math" w:hAnsi="Cambria Math"/>
                              </w:rPr>
                              <m:t>n,m</m:t>
                            </m:r>
                          </m:e>
                        </m:d>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m:t>
                        </m:r>
                        <m:f>
                          <m:fPr>
                            <m:ctrlPr>
                              <w:rPr>
                                <w:rFonts w:ascii="Cambria Math" w:hAnsi="Cambria Math"/>
                                <w:i/>
                              </w:rPr>
                            </m:ctrlPr>
                          </m:fPr>
                          <m:num>
                            <m:r>
                              <w:rPr>
                                <w:rFonts w:ascii="Cambria Math" w:hAnsi="Cambria Math"/>
                              </w:rPr>
                              <m:t>l-m</m:t>
                            </m:r>
                          </m:num>
                          <m:den>
                            <m:sSub>
                              <m:sSubPr>
                                <m:ctrlPr>
                                  <w:rPr>
                                    <w:rFonts w:ascii="Cambria Math" w:hAnsi="Cambria Math"/>
                                    <w:i/>
                                  </w:rPr>
                                </m:ctrlPr>
                              </m:sSubPr>
                              <m:e>
                                <m:r>
                                  <w:rPr>
                                    <w:rFonts w:ascii="Cambria Math" w:hAnsi="Cambria Math"/>
                                  </w:rPr>
                                  <m:t>M</m:t>
                                </m:r>
                              </m:e>
                              <m:sub>
                                <m:r>
                                  <w:rPr>
                                    <w:rFonts w:ascii="Cambria Math" w:hAnsi="Cambria Math"/>
                                  </w:rPr>
                                  <m:t>p</m:t>
                                </m:r>
                              </m:sub>
                            </m:sSub>
                            <m:sSub>
                              <m:sSubPr>
                                <m:ctrlPr>
                                  <w:rPr>
                                    <w:rFonts w:ascii="Cambria Math" w:hAnsi="Cambria Math"/>
                                    <w:i/>
                                  </w:rPr>
                                </m:ctrlPr>
                              </m:sSubPr>
                              <m:e>
                                <m:r>
                                  <w:rPr>
                                    <w:rFonts w:ascii="Cambria Math" w:hAnsi="Cambria Math"/>
                                  </w:rPr>
                                  <m:t>M</m:t>
                                </m:r>
                              </m:e>
                              <m:sub>
                                <m:r>
                                  <w:rPr>
                                    <w:rFonts w:ascii="Cambria Math" w:hAnsi="Cambria Math"/>
                                  </w:rPr>
                                  <m:t>0</m:t>
                                </m:r>
                              </m:sub>
                            </m:sSub>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k-n</m:t>
                            </m:r>
                          </m:num>
                          <m:den>
                            <m:sSub>
                              <m:sSubPr>
                                <m:ctrlPr>
                                  <w:rPr>
                                    <w:rFonts w:ascii="Cambria Math" w:hAnsi="Cambria Math"/>
                                    <w:i/>
                                  </w:rPr>
                                </m:ctrlPr>
                              </m:sSubPr>
                              <m:e>
                                <m:r>
                                  <w:rPr>
                                    <w:rFonts w:ascii="Cambria Math" w:hAnsi="Cambria Math"/>
                                  </w:rPr>
                                  <m:t>N</m:t>
                                </m:r>
                              </m:e>
                              <m:sub>
                                <m:r>
                                  <w:rPr>
                                    <w:rFonts w:ascii="Cambria Math" w:hAnsi="Cambria Math"/>
                                  </w:rPr>
                                  <m:t>p</m:t>
                                </m:r>
                              </m:sub>
                            </m:sSub>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T</m:t>
                            </m:r>
                          </m:den>
                        </m:f>
                        <m:r>
                          <w:rPr>
                            <w:rFonts w:ascii="Cambria Math" w:hAnsi="Cambria Math"/>
                          </w:rPr>
                          <m:t>)</m:t>
                        </m:r>
                      </m:e>
                    </m:nary>
                  </m:e>
                </m:nary>
              </m:oMath>
            </m:oMathPara>
          </w:p>
        </w:tc>
        <w:tc>
          <w:tcPr>
            <w:tcW w:w="958" w:type="dxa"/>
            <w:vAlign w:val="center"/>
          </w:tcPr>
          <w:p w14:paraId="26455559" w14:textId="77777777" w:rsidR="00B42529" w:rsidRPr="00694AC9" w:rsidRDefault="00B42529" w:rsidP="00965AE2">
            <w:pPr>
              <w:pStyle w:val="Caption"/>
              <w:jc w:val="center"/>
              <w:rPr>
                <w:b w:val="0"/>
              </w:rPr>
            </w:pPr>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12</w:t>
            </w:r>
            <w:r w:rsidRPr="00694AC9">
              <w:rPr>
                <w:b w:val="0"/>
                <w:noProof/>
              </w:rPr>
              <w:fldChar w:fldCharType="end"/>
            </w:r>
            <w:r w:rsidRPr="00694AC9">
              <w:rPr>
                <w:b w:val="0"/>
              </w:rPr>
              <w:t xml:space="preserve"> )</w:t>
            </w:r>
          </w:p>
        </w:tc>
      </w:tr>
    </w:tbl>
    <w:p w14:paraId="7CB1249F" w14:textId="77777777" w:rsidR="00304B49" w:rsidRDefault="00304B49" w:rsidP="00304B49">
      <w:r>
        <w:t xml:space="preserve">This convolution equation reveals that the effects of the channel are local, that is a delta in the </w:t>
      </w:r>
      <w:proofErr w:type="gramStart"/>
      <w:r>
        <w:t>delay</w:t>
      </w:r>
      <w:proofErr w:type="gramEnd"/>
      <w:r>
        <w:t>-Doppler domain will be spread only to the extent of the support of the channel in the delay and in the Doppler dimensions. This fact provides the blueprint for multiplexing antenna ports in this domain, i.e., represent each antenna port sequence as a</w:t>
      </w:r>
      <w:r w:rsidR="00C864C7">
        <w:t>n RS impulse</w:t>
      </w:r>
      <w:r>
        <w:t xml:space="preserve">, and space the </w:t>
      </w:r>
      <w:r w:rsidR="00C864C7">
        <w:t>impulses</w:t>
      </w:r>
      <w:r>
        <w:t xml:space="preserve"> apart sufficiently, so that </w:t>
      </w:r>
      <w:r w:rsidR="00C864C7">
        <w:t xml:space="preserve">when </w:t>
      </w:r>
      <w:r>
        <w:t xml:space="preserve">the </w:t>
      </w:r>
      <w:r w:rsidR="00C864C7">
        <w:t>impulses</w:t>
      </w:r>
      <w:r>
        <w:t xml:space="preserve"> are spread by the channel they still do not overlap or overlap minimally. </w:t>
      </w:r>
      <w:r>
        <w:fldChar w:fldCharType="begin"/>
      </w:r>
      <w:r>
        <w:instrText xml:space="preserve"> REF _Ref446142836 \h </w:instrText>
      </w:r>
      <w:r>
        <w:fldChar w:fldCharType="separate"/>
      </w:r>
      <w:r w:rsidR="006C2491">
        <w:t xml:space="preserve">Figure </w:t>
      </w:r>
      <w:r w:rsidR="006C2491">
        <w:rPr>
          <w:noProof/>
        </w:rPr>
        <w:t>7</w:t>
      </w:r>
      <w:r>
        <w:fldChar w:fldCharType="end"/>
      </w:r>
      <w:r>
        <w:t xml:space="preserve"> shows an example of such an arrangement of </w:t>
      </w:r>
      <w:r w:rsidR="000E75FA">
        <w:t>RS</w:t>
      </w:r>
      <w:r>
        <w:t xml:space="preserve"> antenna ports in the delay-Doppler domain.</w:t>
      </w:r>
      <w:r w:rsidR="00987949">
        <w:t xml:space="preserve"> Notice that each antenna port </w:t>
      </w:r>
      <w:r w:rsidR="000E75FA">
        <w:t>RS</w:t>
      </w:r>
      <w:r w:rsidR="00987949">
        <w:t xml:space="preserve"> </w:t>
      </w:r>
      <w:r w:rsidR="0064030C">
        <w:t xml:space="preserve">in </w:t>
      </w:r>
      <w:r w:rsidR="0064030C">
        <w:fldChar w:fldCharType="begin"/>
      </w:r>
      <w:r w:rsidR="0064030C">
        <w:instrText xml:space="preserve"> REF _Ref446142836 \h </w:instrText>
      </w:r>
      <w:r w:rsidR="0064030C">
        <w:fldChar w:fldCharType="separate"/>
      </w:r>
      <w:r w:rsidR="006C2491">
        <w:t xml:space="preserve">Figure </w:t>
      </w:r>
      <w:r w:rsidR="006C2491">
        <w:rPr>
          <w:noProof/>
        </w:rPr>
        <w:t>7</w:t>
      </w:r>
      <w:r w:rsidR="0064030C">
        <w:fldChar w:fldCharType="end"/>
      </w:r>
      <w:r w:rsidR="0064030C">
        <w:t xml:space="preserve"> is generally affected by a different channel.</w:t>
      </w:r>
    </w:p>
    <w:p w14:paraId="32D6D83B" w14:textId="77777777" w:rsidR="00F00F56" w:rsidRDefault="00F00F56" w:rsidP="00F00F56">
      <w:pPr>
        <w:jc w:val="center"/>
      </w:pPr>
      <w:r w:rsidRPr="00F00F56">
        <w:rPr>
          <w:noProof/>
        </w:rPr>
        <w:lastRenderedPageBreak/>
        <w:drawing>
          <wp:inline distT="0" distB="0" distL="0" distR="0" wp14:anchorId="183A799A" wp14:editId="1657CDA8">
            <wp:extent cx="6060604" cy="3663950"/>
            <wp:effectExtent l="0" t="0" r="0" b="0"/>
            <wp:docPr id="26" name="Picture 26" descr="C:\Users\tsatsmi\AppData\Local\Microsoft\Windows\Temporary Internet Files\Content.Outlook\2B9N0UKR\Chan_aq_4x1_wind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tsatsmi\AppData\Local\Microsoft\Windows\Temporary Internet Files\Content.Outlook\2B9N0UKR\Chan_aq_4x1_window.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8299" r="18768" b="13301"/>
                    <a:stretch/>
                  </pic:blipFill>
                  <pic:spPr bwMode="auto">
                    <a:xfrm>
                      <a:off x="0" y="0"/>
                      <a:ext cx="6103163" cy="3689679"/>
                    </a:xfrm>
                    <a:prstGeom prst="rect">
                      <a:avLst/>
                    </a:prstGeom>
                    <a:noFill/>
                    <a:ln>
                      <a:noFill/>
                    </a:ln>
                    <a:extLst>
                      <a:ext uri="{53640926-AAD7-44D8-BBD7-CCE9431645EC}">
                        <a14:shadowObscured xmlns:a14="http://schemas.microsoft.com/office/drawing/2010/main"/>
                      </a:ext>
                    </a:extLst>
                  </pic:spPr>
                </pic:pic>
              </a:graphicData>
            </a:graphic>
          </wp:inline>
        </w:drawing>
      </w:r>
    </w:p>
    <w:p w14:paraId="77321BA2" w14:textId="77777777" w:rsidR="002E7620" w:rsidRDefault="004A506F" w:rsidP="0099017F">
      <w:pPr>
        <w:pStyle w:val="Caption"/>
        <w:jc w:val="center"/>
      </w:pPr>
      <w:bookmarkStart w:id="31" w:name="_Ref446142836"/>
      <w:r>
        <w:t xml:space="preserve">Figure </w:t>
      </w:r>
      <w:fldSimple w:instr=" SEQ Figure \* ARABIC ">
        <w:r w:rsidR="006C2491">
          <w:rPr>
            <w:noProof/>
          </w:rPr>
          <w:t>7</w:t>
        </w:r>
      </w:fldSimple>
      <w:bookmarkEnd w:id="31"/>
      <w:r w:rsidR="00304B49">
        <w:t>: Antenna Ports Multiplexed in the delay-Doppler Domain</w:t>
      </w:r>
    </w:p>
    <w:p w14:paraId="585B0BA3" w14:textId="77777777" w:rsidR="00E43F3E" w:rsidRDefault="00304B49" w:rsidP="00347CA7">
      <w:r>
        <w:t xml:space="preserve">Equivalently, each one of the deltas in the </w:t>
      </w:r>
      <w:proofErr w:type="gramStart"/>
      <w:r>
        <w:t>delay</w:t>
      </w:r>
      <w:proofErr w:type="gramEnd"/>
      <w:r>
        <w:t xml:space="preserve">-Doppler domain corresponds to a two dimensional complex exponential on the coarse grid of the time-frequency domain. In this way, these </w:t>
      </w:r>
      <w:r w:rsidR="000E75FA">
        <w:t>RS</w:t>
      </w:r>
      <w:r>
        <w:t xml:space="preserve"> sequences can be thought of as two dimensional extensions of the </w:t>
      </w:r>
      <w:proofErr w:type="spellStart"/>
      <w:r>
        <w:t>Zadoff</w:t>
      </w:r>
      <w:proofErr w:type="spellEnd"/>
      <w:r>
        <w:t>-Chu sequences.</w:t>
      </w:r>
    </w:p>
    <w:p w14:paraId="37DA5ABC" w14:textId="77777777" w:rsidR="00F45496" w:rsidRDefault="00F45496" w:rsidP="00F45496">
      <w:r>
        <w:t xml:space="preserve">The number of antenna ports that can be supported simultaneously in the delay –Doppler plane is affected by the following parameters (see </w:t>
      </w:r>
      <w:r>
        <w:fldChar w:fldCharType="begin"/>
      </w:r>
      <w:r>
        <w:instrText xml:space="preserve"> REF _Ref447209925 \h </w:instrText>
      </w:r>
      <w:r>
        <w:fldChar w:fldCharType="separate"/>
      </w:r>
      <w:r w:rsidR="006C2491">
        <w:t xml:space="preserve">Figure </w:t>
      </w:r>
      <w:r w:rsidR="006C2491">
        <w:rPr>
          <w:noProof/>
        </w:rPr>
        <w:t>8</w:t>
      </w:r>
      <w:r>
        <w:fldChar w:fldCharType="end"/>
      </w:r>
      <w:r>
        <w:t>):</w:t>
      </w:r>
    </w:p>
    <w:p w14:paraId="4ED7B510" w14:textId="77777777" w:rsidR="00F45496" w:rsidRDefault="00F45496" w:rsidP="00F45496">
      <w:pPr>
        <w:pStyle w:val="ListParagraph"/>
        <w:numPr>
          <w:ilvl w:val="0"/>
          <w:numId w:val="8"/>
        </w:numPr>
        <w:rPr>
          <w:sz w:val="20"/>
        </w:rPr>
      </w:pPr>
      <w:r w:rsidRPr="004576A3">
        <w:rPr>
          <w:sz w:val="20"/>
        </w:rPr>
        <w:t>Delay</w:t>
      </w:r>
      <w:r>
        <w:rPr>
          <w:sz w:val="20"/>
        </w:rPr>
        <w:t xml:space="preserve"> and Doppler spreads of the channels</w:t>
      </w:r>
    </w:p>
    <w:p w14:paraId="444A0DB0" w14:textId="77777777" w:rsidR="00F45496" w:rsidRDefault="00F45496" w:rsidP="00F45496">
      <w:pPr>
        <w:pStyle w:val="ListParagraph"/>
        <w:numPr>
          <w:ilvl w:val="0"/>
          <w:numId w:val="8"/>
        </w:numPr>
        <w:rPr>
          <w:sz w:val="20"/>
        </w:rPr>
      </w:pPr>
      <w:r>
        <w:rPr>
          <w:sz w:val="20"/>
        </w:rPr>
        <w:t xml:space="preserve">The size of the </w:t>
      </w:r>
      <w:proofErr w:type="gramStart"/>
      <w:r>
        <w:rPr>
          <w:sz w:val="20"/>
        </w:rPr>
        <w:t>delay</w:t>
      </w:r>
      <w:proofErr w:type="gramEnd"/>
      <w:r>
        <w:rPr>
          <w:sz w:val="20"/>
        </w:rPr>
        <w:t xml:space="preserve">-Doppler plane. If the resolution of the RS grid in the time-frequency domain is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0</m:t>
            </m:r>
          </m:sub>
        </m:sSub>
        <m:r>
          <w:rPr>
            <w:rFonts w:ascii="Cambria Math" w:hAnsi="Cambria Math"/>
            <w:sz w:val="20"/>
          </w:rPr>
          <m:t>T x</m:t>
        </m:r>
        <m:sSub>
          <m:sSubPr>
            <m:ctrlPr>
              <w:rPr>
                <w:rFonts w:ascii="Cambria Math" w:hAnsi="Cambria Math"/>
                <w:sz w:val="20"/>
              </w:rPr>
            </m:ctrlPr>
          </m:sSubPr>
          <m:e>
            <m:r>
              <m:rPr>
                <m:sty m:val="p"/>
              </m:rPr>
              <w:rPr>
                <w:rFonts w:ascii="Cambria Math" w:hAnsi="Cambria Math"/>
                <w:sz w:val="20"/>
              </w:rPr>
              <m:t>M</m:t>
            </m:r>
          </m:e>
          <m:sub>
            <m:r>
              <w:rPr>
                <w:rFonts w:ascii="Cambria Math" w:hAnsi="Cambria Math"/>
                <w:sz w:val="20"/>
              </w:rPr>
              <m:t>0</m:t>
            </m:r>
          </m:sub>
        </m:sSub>
        <m:r>
          <w:rPr>
            <w:rFonts w:ascii="Cambria Math" w:hAnsi="Cambria Math"/>
            <w:sz w:val="20"/>
          </w:rPr>
          <m:t xml:space="preserve"> </m:t>
        </m:r>
        <m:sSub>
          <m:sSubPr>
            <m:ctrlPr>
              <w:rPr>
                <w:rFonts w:ascii="Cambria Math" w:hAnsi="Cambria Math"/>
                <w:i/>
                <w:sz w:val="20"/>
              </w:rPr>
            </m:ctrlPr>
          </m:sSubPr>
          <m:e>
            <m:r>
              <m:rPr>
                <m:sty m:val="p"/>
              </m:rPr>
              <w:rPr>
                <w:rFonts w:ascii="Cambria Math" w:hAnsi="Cambria Math"/>
                <w:sz w:val="20"/>
              </w:rPr>
              <m:t>Δ</m:t>
            </m:r>
          </m:e>
          <m:sub>
            <m:r>
              <w:rPr>
                <w:rFonts w:ascii="Cambria Math" w:hAnsi="Cambria Math"/>
                <w:sz w:val="20"/>
              </w:rPr>
              <m:t>f</m:t>
            </m:r>
          </m:sub>
        </m:sSub>
      </m:oMath>
      <w:r>
        <w:rPr>
          <w:sz w:val="20"/>
        </w:rPr>
        <w:t xml:space="preserve">, then the size (span) of the associated delay-Doppler plane is </w:t>
      </w:r>
      <m:oMath>
        <m:sSub>
          <m:sSubPr>
            <m:ctrlPr>
              <w:rPr>
                <w:rFonts w:ascii="Cambria Math" w:hAnsi="Cambria Math"/>
                <w:i/>
                <w:sz w:val="20"/>
              </w:rPr>
            </m:ctrlPr>
          </m:sSubPr>
          <m:e>
            <m:r>
              <m:rPr>
                <m:sty m:val="p"/>
              </m:rPr>
              <w:rPr>
                <w:rFonts w:ascii="Cambria Math" w:hAnsi="Cambria Math"/>
                <w:sz w:val="20"/>
              </w:rPr>
              <m:t>1/</m:t>
            </m:r>
            <m:sSub>
              <m:sSubPr>
                <m:ctrlPr>
                  <w:rPr>
                    <w:rFonts w:ascii="Cambria Math" w:hAnsi="Cambria Math"/>
                    <w:sz w:val="20"/>
                  </w:rPr>
                </m:ctrlPr>
              </m:sSubPr>
              <m:e>
                <m:r>
                  <w:rPr>
                    <w:rFonts w:ascii="Cambria Math" w:hAnsi="Cambria Math"/>
                    <w:sz w:val="20"/>
                  </w:rPr>
                  <m:t>M</m:t>
                </m:r>
              </m:e>
              <m:sub>
                <m:r>
                  <w:rPr>
                    <w:rFonts w:ascii="Cambria Math" w:hAnsi="Cambria Math"/>
                    <w:sz w:val="20"/>
                  </w:rPr>
                  <m:t>0</m:t>
                </m:r>
              </m:sub>
            </m:sSub>
            <m:r>
              <m:rPr>
                <m:sty m:val="p"/>
              </m:rPr>
              <w:rPr>
                <w:rFonts w:ascii="Cambria Math" w:hAnsi="Cambria Math"/>
                <w:sz w:val="20"/>
              </w:rPr>
              <m:t>Δ</m:t>
            </m:r>
          </m:e>
          <m:sub>
            <m:r>
              <w:rPr>
                <w:rFonts w:ascii="Cambria Math" w:hAnsi="Cambria Math"/>
                <w:sz w:val="20"/>
              </w:rPr>
              <m:t>f</m:t>
            </m:r>
          </m:sub>
        </m:sSub>
        <m:r>
          <w:rPr>
            <w:rFonts w:ascii="Cambria Math" w:hAnsi="Cambria Math"/>
            <w:sz w:val="20"/>
          </w:rPr>
          <m:t xml:space="preserve"> x 1/</m:t>
        </m:r>
        <m:sSub>
          <m:sSubPr>
            <m:ctrlPr>
              <w:rPr>
                <w:rFonts w:ascii="Cambria Math" w:hAnsi="Cambria Math"/>
                <w:sz w:val="20"/>
              </w:rPr>
            </m:ctrlPr>
          </m:sSubPr>
          <m:e>
            <m:r>
              <w:rPr>
                <w:rFonts w:ascii="Cambria Math" w:hAnsi="Cambria Math"/>
                <w:sz w:val="20"/>
              </w:rPr>
              <m:t>N</m:t>
            </m:r>
          </m:e>
          <m:sub>
            <m:r>
              <w:rPr>
                <w:rFonts w:ascii="Cambria Math" w:hAnsi="Cambria Math"/>
                <w:sz w:val="20"/>
              </w:rPr>
              <m:t>0</m:t>
            </m:r>
          </m:sub>
        </m:sSub>
        <m:r>
          <w:rPr>
            <w:rFonts w:ascii="Cambria Math" w:hAnsi="Cambria Math"/>
            <w:sz w:val="20"/>
          </w:rPr>
          <m:t>T</m:t>
        </m:r>
      </m:oMath>
      <w:r>
        <w:rPr>
          <w:sz w:val="20"/>
        </w:rPr>
        <w:t xml:space="preserve">. As an example, if the RS grid is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0</m:t>
            </m:r>
          </m:sub>
        </m:sSub>
        <m:r>
          <w:rPr>
            <w:rFonts w:ascii="Cambria Math" w:hAnsi="Cambria Math"/>
            <w:sz w:val="20"/>
          </w:rPr>
          <m:t>T x</m:t>
        </m:r>
        <m:sSub>
          <m:sSubPr>
            <m:ctrlPr>
              <w:rPr>
                <w:rFonts w:ascii="Cambria Math" w:hAnsi="Cambria Math"/>
                <w:sz w:val="20"/>
              </w:rPr>
            </m:ctrlPr>
          </m:sSubPr>
          <m:e>
            <m:r>
              <m:rPr>
                <m:sty m:val="p"/>
              </m:rPr>
              <w:rPr>
                <w:rFonts w:ascii="Cambria Math" w:hAnsi="Cambria Math"/>
                <w:sz w:val="20"/>
              </w:rPr>
              <m:t>M</m:t>
            </m:r>
          </m:e>
          <m:sub>
            <m:r>
              <w:rPr>
                <w:rFonts w:ascii="Cambria Math" w:hAnsi="Cambria Math"/>
                <w:sz w:val="20"/>
              </w:rPr>
              <m:t>0</m:t>
            </m:r>
          </m:sub>
        </m:sSub>
        <m:r>
          <w:rPr>
            <w:rFonts w:ascii="Cambria Math" w:hAnsi="Cambria Math"/>
            <w:sz w:val="20"/>
          </w:rPr>
          <m:t xml:space="preserve"> </m:t>
        </m:r>
        <m:sSub>
          <m:sSubPr>
            <m:ctrlPr>
              <w:rPr>
                <w:rFonts w:ascii="Cambria Math" w:hAnsi="Cambria Math"/>
                <w:i/>
                <w:sz w:val="20"/>
              </w:rPr>
            </m:ctrlPr>
          </m:sSubPr>
          <m:e>
            <m:r>
              <m:rPr>
                <m:sty m:val="p"/>
              </m:rPr>
              <w:rPr>
                <w:rFonts w:ascii="Cambria Math" w:hAnsi="Cambria Math"/>
                <w:sz w:val="20"/>
              </w:rPr>
              <m:t>Δ</m:t>
            </m:r>
          </m:e>
          <m:sub>
            <m:r>
              <w:rPr>
                <w:rFonts w:ascii="Cambria Math" w:hAnsi="Cambria Math"/>
                <w:sz w:val="20"/>
              </w:rPr>
              <m:t>f</m:t>
            </m:r>
          </m:sub>
        </m:sSub>
        <m:r>
          <w:rPr>
            <w:rFonts w:ascii="Cambria Math" w:hAnsi="Cambria Math"/>
            <w:sz w:val="20"/>
          </w:rPr>
          <m:t>=1ms x 15kHz</m:t>
        </m:r>
      </m:oMath>
      <w:r>
        <w:rPr>
          <w:sz w:val="20"/>
        </w:rPr>
        <w:t xml:space="preserve"> then the size of the associated delay-Doppler plane is </w:t>
      </w:r>
      <m:oMath>
        <m:r>
          <w:rPr>
            <w:rFonts w:ascii="Cambria Math" w:hAnsi="Cambria Math"/>
            <w:sz w:val="20"/>
          </w:rPr>
          <m:t>66.67μs x 1kHz</m:t>
        </m:r>
      </m:oMath>
      <w:r>
        <w:rPr>
          <w:sz w:val="20"/>
        </w:rPr>
        <w:t>.</w:t>
      </w:r>
    </w:p>
    <w:p w14:paraId="67FC01D6" w14:textId="77777777" w:rsidR="00F45496" w:rsidRPr="004576A3" w:rsidRDefault="00F45496" w:rsidP="00F45496">
      <w:pPr>
        <w:pStyle w:val="ListParagraph"/>
        <w:numPr>
          <w:ilvl w:val="0"/>
          <w:numId w:val="8"/>
        </w:numPr>
        <w:rPr>
          <w:sz w:val="20"/>
        </w:rPr>
      </w:pPr>
      <w:r>
        <w:rPr>
          <w:sz w:val="20"/>
        </w:rPr>
        <w:t>The size of the receiver observation window in both time and frequency dimensions (</w:t>
      </w:r>
      <w:r w:rsidRPr="00536394">
        <w:rPr>
          <w:sz w:val="20"/>
        </w:rPr>
        <w:t xml:space="preserve">see </w:t>
      </w:r>
      <w:r w:rsidRPr="00536394">
        <w:rPr>
          <w:sz w:val="20"/>
        </w:rPr>
        <w:fldChar w:fldCharType="begin"/>
      </w:r>
      <w:r w:rsidRPr="00536394">
        <w:rPr>
          <w:sz w:val="20"/>
        </w:rPr>
        <w:instrText xml:space="preserve"> REF _Ref446322757 \h </w:instrText>
      </w:r>
      <w:r>
        <w:rPr>
          <w:sz w:val="20"/>
        </w:rPr>
        <w:instrText xml:space="preserve"> \* MERGEFORMAT </w:instrText>
      </w:r>
      <w:r w:rsidRPr="00536394">
        <w:rPr>
          <w:sz w:val="20"/>
        </w:rPr>
      </w:r>
      <w:r w:rsidRPr="00536394">
        <w:rPr>
          <w:sz w:val="20"/>
        </w:rPr>
        <w:fldChar w:fldCharType="separate"/>
      </w:r>
      <w:r w:rsidR="006C2491" w:rsidRPr="006C2491">
        <w:rPr>
          <w:sz w:val="20"/>
        </w:rPr>
        <w:t xml:space="preserve">Figure </w:t>
      </w:r>
      <w:r w:rsidR="006C2491" w:rsidRPr="006C2491">
        <w:rPr>
          <w:noProof/>
          <w:sz w:val="20"/>
        </w:rPr>
        <w:t>9</w:t>
      </w:r>
      <w:r w:rsidRPr="00536394">
        <w:rPr>
          <w:sz w:val="20"/>
        </w:rPr>
        <w:fldChar w:fldCharType="end"/>
      </w:r>
      <w:r>
        <w:rPr>
          <w:sz w:val="20"/>
        </w:rPr>
        <w:t xml:space="preserve">). The observation window in the time-frequency plane induces a convolution with a </w:t>
      </w:r>
      <w:proofErr w:type="spellStart"/>
      <w:r>
        <w:rPr>
          <w:sz w:val="20"/>
        </w:rPr>
        <w:t>Dirichlet</w:t>
      </w:r>
      <w:proofErr w:type="spellEnd"/>
      <w:r>
        <w:rPr>
          <w:sz w:val="20"/>
        </w:rPr>
        <w:t xml:space="preserve"> kernel, increasing the energy of the received RS beyond its delay and Doppler spreads. As a result, a larger observation window will improve the RS packing.</w:t>
      </w:r>
    </w:p>
    <w:p w14:paraId="49DF53F8" w14:textId="77777777" w:rsidR="006548E8" w:rsidRDefault="006548E8" w:rsidP="006548E8"/>
    <w:p w14:paraId="17A53A25" w14:textId="77777777" w:rsidR="00F45496" w:rsidRDefault="00F45496" w:rsidP="00F45496">
      <w:pPr>
        <w:pStyle w:val="Cellhead"/>
        <w:jc w:val="center"/>
      </w:pPr>
      <w:r>
        <w:rPr>
          <w:noProof/>
        </w:rPr>
        <w:lastRenderedPageBreak/>
        <w:drawing>
          <wp:inline distT="0" distB="0" distL="0" distR="0" wp14:anchorId="41796F29" wp14:editId="6AAA5C85">
            <wp:extent cx="3955343" cy="3384549"/>
            <wp:effectExtent l="0" t="0" r="7620" b="0"/>
            <wp:docPr id="5602" name="Picture 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 name="Pilots in DD plane 16033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69750" cy="3396877"/>
                    </a:xfrm>
                    <a:prstGeom prst="rect">
                      <a:avLst/>
                    </a:prstGeom>
                  </pic:spPr>
                </pic:pic>
              </a:graphicData>
            </a:graphic>
          </wp:inline>
        </w:drawing>
      </w:r>
    </w:p>
    <w:p w14:paraId="38B46A3E" w14:textId="77777777" w:rsidR="00F45496" w:rsidRDefault="00F45496" w:rsidP="00F45496">
      <w:pPr>
        <w:pStyle w:val="Caption"/>
        <w:jc w:val="center"/>
      </w:pPr>
      <w:bookmarkStart w:id="32" w:name="_Ref447209925"/>
      <w:r>
        <w:t xml:space="preserve">Figure </w:t>
      </w:r>
      <w:fldSimple w:instr=" SEQ Figure \* ARABIC ">
        <w:r w:rsidR="006C2491">
          <w:rPr>
            <w:noProof/>
          </w:rPr>
          <w:t>8</w:t>
        </w:r>
      </w:fldSimple>
      <w:bookmarkEnd w:id="32"/>
      <w:r>
        <w:t>: An example of packing 24 RSs in the continuous delay-Doppler plane. The dark shaded area shows the maximum delay and Doppler spreads of a channel, and the solid line around the shaded area shows the additional area assigned to handle the observation window.</w:t>
      </w:r>
    </w:p>
    <w:p w14:paraId="7C5CAD54" w14:textId="77777777" w:rsidR="006548E8" w:rsidRDefault="006548E8" w:rsidP="006548E8">
      <w:r>
        <w:t xml:space="preserve">For best estimation of the channel response, the reference signal of each antenna port has to occupy an area in the </w:t>
      </w:r>
      <w:proofErr w:type="gramStart"/>
      <w:r>
        <w:t>delay</w:t>
      </w:r>
      <w:proofErr w:type="gramEnd"/>
      <w:r>
        <w:t xml:space="preserve">-Doppler plane with dimensions of at least the delay and Doppler spreads of its channel. If all the channels have the same delay and Doppler spreads  </w:t>
      </w:r>
      <m:oMath>
        <m:sSub>
          <m:sSubPr>
            <m:ctrlPr>
              <w:rPr>
                <w:rFonts w:ascii="Cambria Math" w:hAnsi="Cambria Math"/>
                <w:i/>
              </w:rPr>
            </m:ctrlPr>
          </m:sSubPr>
          <m:e>
            <m:r>
              <m:rPr>
                <m:sty m:val="p"/>
              </m:rPr>
              <w:rPr>
                <w:rFonts w:ascii="Cambria Math" w:hAnsi="Cambria Math"/>
              </w:rPr>
              <m:t>Δ</m:t>
            </m:r>
          </m:e>
          <m:sub>
            <m:r>
              <w:rPr>
                <w:rFonts w:ascii="Cambria Math" w:hAnsi="Cambria Math"/>
              </w:rPr>
              <m:t>τ</m:t>
            </m:r>
          </m:sub>
        </m:sSub>
      </m:oMath>
      <w:r>
        <w:t xml:space="preserve"> and </w:t>
      </w:r>
      <m:oMath>
        <m:sSub>
          <m:sSubPr>
            <m:ctrlPr>
              <w:rPr>
                <w:rFonts w:ascii="Cambria Math" w:hAnsi="Cambria Math"/>
                <w:i/>
              </w:rPr>
            </m:ctrlPr>
          </m:sSubPr>
          <m:e>
            <m:r>
              <m:rPr>
                <m:sty m:val="p"/>
              </m:rPr>
              <w:rPr>
                <w:rFonts w:ascii="Cambria Math" w:hAnsi="Cambria Math"/>
              </w:rPr>
              <m:t>Δ</m:t>
            </m:r>
          </m:e>
          <m:sub>
            <m:r>
              <w:rPr>
                <w:rFonts w:ascii="Cambria Math" w:hAnsi="Cambria Math"/>
              </w:rPr>
              <m:t>ν</m:t>
            </m:r>
          </m:sub>
        </m:sSub>
      </m:oMath>
      <w:r>
        <w:t xml:space="preserve"> respectfully, and the delay and Doppler </w:t>
      </w:r>
      <w:r w:rsidR="00EB5BEC">
        <w:t xml:space="preserve">spans </w:t>
      </w:r>
      <w:r>
        <w:t xml:space="preserve">of the delay-Doppler plane are </w:t>
      </w:r>
      <m:oMath>
        <m:sSubSup>
          <m:sSubSupPr>
            <m:ctrlPr>
              <w:rPr>
                <w:rFonts w:ascii="Cambria Math" w:hAnsi="Cambria Math"/>
                <w:i/>
              </w:rPr>
            </m:ctrlPr>
          </m:sSubSupPr>
          <m:e>
            <m:r>
              <w:rPr>
                <w:rFonts w:ascii="Cambria Math" w:hAnsi="Cambria Math"/>
              </w:rPr>
              <m:t>C</m:t>
            </m:r>
          </m:e>
          <m:sub>
            <m:r>
              <w:rPr>
                <w:rFonts w:ascii="Cambria Math" w:hAnsi="Cambria Math"/>
              </w:rPr>
              <m:t>τ</m:t>
            </m:r>
          </m:sub>
          <m:sup>
            <m:r>
              <w:rPr>
                <w:rFonts w:ascii="Cambria Math" w:hAnsi="Cambria Math"/>
              </w:rPr>
              <m:t>P</m:t>
            </m:r>
          </m:sup>
        </m:sSubSup>
      </m:oMath>
      <w:r>
        <w:t xml:space="preserve"> and </w:t>
      </w:r>
      <m:oMath>
        <m:sSubSup>
          <m:sSubSupPr>
            <m:ctrlPr>
              <w:rPr>
                <w:rFonts w:ascii="Cambria Math" w:hAnsi="Cambria Math"/>
                <w:i/>
              </w:rPr>
            </m:ctrlPr>
          </m:sSubSupPr>
          <m:e>
            <m:r>
              <w:rPr>
                <w:rFonts w:ascii="Cambria Math" w:hAnsi="Cambria Math"/>
              </w:rPr>
              <m:t>C</m:t>
            </m:r>
          </m:e>
          <m:sub>
            <m:r>
              <w:rPr>
                <w:rFonts w:ascii="Cambria Math" w:hAnsi="Cambria Math"/>
              </w:rPr>
              <m:t>ν</m:t>
            </m:r>
          </m:sub>
          <m:sup>
            <m:r>
              <w:rPr>
                <w:rFonts w:ascii="Cambria Math" w:hAnsi="Cambria Math"/>
              </w:rPr>
              <m:t>P</m:t>
            </m:r>
          </m:sup>
        </m:sSubSup>
      </m:oMath>
      <w:r>
        <w:t xml:space="preserve"> respectfully, then the maximum number of </w:t>
      </w:r>
      <w:r w:rsidR="000E75FA">
        <w:t>RS</w:t>
      </w:r>
      <w:r>
        <w:t xml:space="preserve">s that can be supported is given by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_τ</m:t>
            </m:r>
          </m:sub>
          <m:sup>
            <m:r>
              <w:rPr>
                <w:rFonts w:ascii="Cambria Math" w:hAnsi="Cambria Math"/>
              </w:rPr>
              <m:t>P</m:t>
            </m:r>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_ν</m:t>
            </m:r>
          </m:sub>
          <m:sup>
            <m:r>
              <w:rPr>
                <w:rFonts w:ascii="Cambria Math" w:hAnsi="Cambria Math"/>
              </w:rPr>
              <m:t>P</m:t>
            </m:r>
          </m:sup>
        </m:sSubSup>
      </m:oMath>
      <w: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_τ</m:t>
            </m:r>
          </m:sub>
          <m:sup>
            <m:r>
              <w:rPr>
                <w:rFonts w:ascii="Cambria Math" w:hAnsi="Cambria Math"/>
              </w:rPr>
              <m:t>P</m:t>
            </m:r>
          </m:sup>
        </m:sSubSup>
      </m:oMath>
      <w: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_ν</m:t>
            </m:r>
          </m:sub>
          <m:sup>
            <m:r>
              <w:rPr>
                <w:rFonts w:ascii="Cambria Math" w:hAnsi="Cambria Math"/>
              </w:rPr>
              <m:t>P</m:t>
            </m:r>
          </m:sup>
        </m:sSubSup>
      </m:oMath>
      <w:r>
        <w:t xml:space="preserve"> are given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677"/>
        <w:gridCol w:w="958"/>
      </w:tblGrid>
      <w:tr w:rsidR="006548E8" w14:paraId="53582625" w14:textId="77777777" w:rsidTr="006548E8">
        <w:tc>
          <w:tcPr>
            <w:tcW w:w="7677" w:type="dxa"/>
          </w:tcPr>
          <w:p w14:paraId="0A72636F" w14:textId="77777777" w:rsidR="006548E8" w:rsidRPr="001F7AB3" w:rsidRDefault="00752892" w:rsidP="006548E8">
            <w:pPr>
              <w:pStyle w:val="BodyText"/>
              <w:spacing w:after="0" w:line="360" w:lineRule="auto"/>
              <w:ind w:right="302"/>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_τ</m:t>
                    </m:r>
                  </m:sub>
                  <m:sup>
                    <m:r>
                      <w:rPr>
                        <w:rFonts w:ascii="Cambria Math" w:hAnsi="Cambria Math"/>
                      </w:rPr>
                      <m:t>P</m:t>
                    </m:r>
                  </m:sup>
                </m:sSubSup>
                <m:r>
                  <w:rPr>
                    <w:rFonts w:ascii="Cambria Math" w:hAnsi="Cambria Math"/>
                  </w:rPr>
                  <m:t>=</m:t>
                </m:r>
                <m:d>
                  <m:dPr>
                    <m:begChr m:val="⌊"/>
                    <m:endChr m:val="⌋"/>
                    <m:ctrlPr>
                      <w:rPr>
                        <w:rFonts w:ascii="Cambria Math" w:eastAsiaTheme="minorEastAsia"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τ</m:t>
                        </m:r>
                      </m:sub>
                      <m:sup>
                        <m:r>
                          <w:rPr>
                            <w:rFonts w:ascii="Cambria Math" w:hAnsi="Cambria Math"/>
                          </w:rPr>
                          <m:t>P</m:t>
                        </m:r>
                      </m:sup>
                    </m:sSubSup>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τ</m:t>
                        </m:r>
                      </m:sub>
                    </m:sSub>
                  </m:e>
                </m:d>
              </m:oMath>
            </m:oMathPara>
          </w:p>
        </w:tc>
        <w:tc>
          <w:tcPr>
            <w:tcW w:w="958" w:type="dxa"/>
            <w:vMerge w:val="restart"/>
            <w:vAlign w:val="center"/>
          </w:tcPr>
          <w:p w14:paraId="615D4CCC" w14:textId="77777777" w:rsidR="006548E8" w:rsidRPr="00694AC9" w:rsidRDefault="006548E8" w:rsidP="006548E8">
            <w:pPr>
              <w:pStyle w:val="Caption"/>
              <w:jc w:val="center"/>
              <w:rPr>
                <w:b w:val="0"/>
              </w:rPr>
            </w:pPr>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13</w:t>
            </w:r>
            <w:r w:rsidRPr="00694AC9">
              <w:rPr>
                <w:b w:val="0"/>
                <w:noProof/>
              </w:rPr>
              <w:fldChar w:fldCharType="end"/>
            </w:r>
            <w:r w:rsidRPr="00694AC9">
              <w:rPr>
                <w:b w:val="0"/>
              </w:rPr>
              <w:t xml:space="preserve"> )</w:t>
            </w:r>
          </w:p>
        </w:tc>
      </w:tr>
      <w:tr w:rsidR="006548E8" w14:paraId="5F867D0F" w14:textId="77777777" w:rsidTr="006548E8">
        <w:tc>
          <w:tcPr>
            <w:tcW w:w="7677" w:type="dxa"/>
          </w:tcPr>
          <w:p w14:paraId="77BC32D4" w14:textId="77777777" w:rsidR="006548E8" w:rsidRDefault="00752892" w:rsidP="006548E8">
            <w:pPr>
              <w:pStyle w:val="BodyText"/>
              <w:spacing w:after="0" w:line="360" w:lineRule="auto"/>
              <w:ind w:right="302"/>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_ν</m:t>
                    </m:r>
                  </m:sub>
                  <m:sup>
                    <m:r>
                      <w:rPr>
                        <w:rFonts w:ascii="Cambria Math" w:hAnsi="Cambria Math"/>
                      </w:rPr>
                      <m:t>P</m:t>
                    </m:r>
                  </m:sup>
                </m:sSubSup>
                <m:r>
                  <w:rPr>
                    <w:rFonts w:ascii="Cambria Math" w:hAnsi="Cambria Math"/>
                  </w:rPr>
                  <m:t>=</m:t>
                </m:r>
                <m:d>
                  <m:dPr>
                    <m:begChr m:val="⌊"/>
                    <m:endChr m:val="⌋"/>
                    <m:ctrlPr>
                      <w:rPr>
                        <w:rFonts w:ascii="Cambria Math" w:eastAsiaTheme="minorEastAsia"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ν</m:t>
                        </m:r>
                      </m:sub>
                      <m:sup>
                        <m:r>
                          <w:rPr>
                            <w:rFonts w:ascii="Cambria Math" w:hAnsi="Cambria Math"/>
                          </w:rPr>
                          <m:t>P</m:t>
                        </m:r>
                      </m:sup>
                    </m:sSubSup>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ν</m:t>
                        </m:r>
                      </m:sub>
                    </m:sSub>
                  </m:e>
                </m:d>
              </m:oMath>
            </m:oMathPara>
          </w:p>
        </w:tc>
        <w:tc>
          <w:tcPr>
            <w:tcW w:w="958" w:type="dxa"/>
            <w:vMerge/>
            <w:vAlign w:val="center"/>
          </w:tcPr>
          <w:p w14:paraId="09F6E39C" w14:textId="77777777" w:rsidR="006548E8" w:rsidRPr="00694AC9" w:rsidRDefault="006548E8" w:rsidP="006548E8">
            <w:pPr>
              <w:pStyle w:val="Caption"/>
              <w:jc w:val="center"/>
              <w:rPr>
                <w:b w:val="0"/>
              </w:rPr>
            </w:pPr>
          </w:p>
        </w:tc>
      </w:tr>
    </w:tbl>
    <w:p w14:paraId="45789ACA" w14:textId="77777777" w:rsidR="006548E8" w:rsidRDefault="006548E8" w:rsidP="006548E8">
      <w:r>
        <w:t xml:space="preserve">As an example, for ETU-50 channels </w:t>
      </w:r>
      <w:r w:rsidR="00FE0732">
        <w:t>(</w:t>
      </w:r>
      <m:oMath>
        <m:r>
          <w:rPr>
            <w:rFonts w:ascii="Cambria Math" w:hAnsi="Cambria Math"/>
          </w:rPr>
          <m:t xml:space="preserve">5μs </m:t>
        </m:r>
        <m:r>
          <m:rPr>
            <m:sty m:val="p"/>
          </m:rPr>
          <w:rPr>
            <w:rFonts w:ascii="Cambria Math" w:hAnsi="Cambria Math"/>
          </w:rPr>
          <m:t xml:space="preserve">delay spread and </m:t>
        </m:r>
        <m:r>
          <w:rPr>
            <w:rFonts w:ascii="Cambria Math" w:hAnsi="Cambria Math"/>
          </w:rPr>
          <m:t xml:space="preserve">50Hz </m:t>
        </m:r>
        <m:r>
          <m:rPr>
            <m:sty m:val="p"/>
          </m:rPr>
          <w:rPr>
            <w:rFonts w:ascii="Cambria Math" w:hAnsi="Cambria Math"/>
          </w:rPr>
          <m:t>maximum Doppler)</m:t>
        </m:r>
      </m:oMath>
      <w:r w:rsidR="00FE0732">
        <w:t xml:space="preserve"> </w:t>
      </w:r>
      <w:r>
        <w:t xml:space="preserve">and </w:t>
      </w:r>
      <w:r w:rsidR="000E75FA">
        <w:t>RS</w:t>
      </w:r>
      <w:r>
        <w:t xml:space="preserve"> grid with </w:t>
      </w:r>
      <w:r w:rsidR="00FE0732">
        <w:t xml:space="preserve">resolution </w:t>
      </w:r>
      <m:oMath>
        <m:r>
          <w:rPr>
            <w:rFonts w:ascii="Cambria Math" w:hAnsi="Cambria Math"/>
          </w:rPr>
          <m:t xml:space="preserve">1ms </m:t>
        </m:r>
        <m:r>
          <w:rPr>
            <w:rFonts w:ascii="Cambria Math" w:eastAsiaTheme="minorEastAsia" w:hAnsi="Cambria Math"/>
          </w:rPr>
          <m:t xml:space="preserve">x </m:t>
        </m:r>
        <m:r>
          <w:rPr>
            <w:rFonts w:ascii="Cambria Math" w:hAnsi="Cambria Math"/>
          </w:rPr>
          <m:t>15kHz</m:t>
        </m:r>
      </m:oMath>
      <w:r>
        <w:t xml:space="preserve">, the maximum number of </w:t>
      </w:r>
      <w:r w:rsidR="000E75FA">
        <w:t>RS</w:t>
      </w:r>
      <w:r>
        <w:t xml:space="preserve">s that can be supported is </w:t>
      </w:r>
      <m:oMath>
        <m:d>
          <m:dPr>
            <m:begChr m:val="⌊"/>
            <m:endChr m:val="⌋"/>
            <m:ctrlPr>
              <w:rPr>
                <w:rFonts w:ascii="Cambria Math" w:eastAsiaTheme="minorEastAsia" w:hAnsi="Cambria Math"/>
                <w:i/>
              </w:rPr>
            </m:ctrlPr>
          </m:dPr>
          <m:e>
            <m:r>
              <w:rPr>
                <w:rFonts w:ascii="Cambria Math" w:hAnsi="Cambria Math"/>
              </w:rPr>
              <m:t>66.67/5</m:t>
            </m:r>
          </m:e>
        </m:d>
        <m:r>
          <w:rPr>
            <w:rFonts w:ascii="Cambria Math" w:eastAsiaTheme="minorEastAsia" w:hAnsi="Cambria Math"/>
          </w:rPr>
          <m:t>∙</m:t>
        </m:r>
        <m:d>
          <m:dPr>
            <m:begChr m:val="⌊"/>
            <m:endChr m:val="⌋"/>
            <m:ctrlPr>
              <w:rPr>
                <w:rFonts w:ascii="Cambria Math" w:eastAsiaTheme="minorEastAsia" w:hAnsi="Cambria Math"/>
                <w:i/>
              </w:rPr>
            </m:ctrlPr>
          </m:dPr>
          <m:e>
            <m:r>
              <w:rPr>
                <w:rFonts w:ascii="Cambria Math" w:hAnsi="Cambria Math"/>
              </w:rPr>
              <m:t>1000/100</m:t>
            </m:r>
          </m:e>
        </m:d>
        <m:r>
          <w:rPr>
            <w:rFonts w:ascii="Cambria Math" w:hAnsi="Cambria Math"/>
          </w:rPr>
          <m:t>=13</m:t>
        </m:r>
        <m:r>
          <w:rPr>
            <w:rFonts w:ascii="Cambria Math" w:eastAsiaTheme="minorEastAsia" w:hAnsi="Cambria Math"/>
          </w:rPr>
          <m:t>∙</m:t>
        </m:r>
        <m:r>
          <w:rPr>
            <w:rFonts w:ascii="Cambria Math" w:hAnsi="Cambria Math"/>
          </w:rPr>
          <m:t>10=130</m:t>
        </m:r>
      </m:oMath>
      <w:r>
        <w:t xml:space="preserve">. This number assumes an infinite observation window. With a finite observation window (limited channel bandwidth and length of time collecting </w:t>
      </w:r>
      <w:r w:rsidR="000E75FA">
        <w:t>RS</w:t>
      </w:r>
      <w:r>
        <w:t xml:space="preserve">s samples) the actual number will be lower but still </w:t>
      </w:r>
      <w:r w:rsidR="00FE0732">
        <w:t xml:space="preserve">significant – for example, </w:t>
      </w:r>
      <m:oMath>
        <m:r>
          <w:rPr>
            <w:rFonts w:ascii="Cambria Math" w:hAnsi="Cambria Math"/>
          </w:rPr>
          <m:t>11</m:t>
        </m:r>
        <m:r>
          <w:rPr>
            <w:rFonts w:ascii="Cambria Math" w:eastAsiaTheme="minorEastAsia" w:hAnsi="Cambria Math"/>
          </w:rPr>
          <m:t>∙</m:t>
        </m:r>
        <m:r>
          <w:rPr>
            <w:rFonts w:ascii="Cambria Math" w:hAnsi="Cambria Math"/>
          </w:rPr>
          <m:t>8=88</m:t>
        </m:r>
      </m:oMath>
      <w:r w:rsidR="00FE0732">
        <w:t>. Note that these 88 mu</w:t>
      </w:r>
      <w:proofErr w:type="spellStart"/>
      <w:r w:rsidR="00FE0732">
        <w:t>ltiplexed</w:t>
      </w:r>
      <w:proofErr w:type="spellEnd"/>
      <w:r w:rsidR="00FE0732">
        <w:t xml:space="preserve"> RSs occupy only 7% of the available throughput, thus the overhead per RS or antenna port is 7%/88 = 0.08% - significantly lower than currently supported in LTE. As another example, to support ETU-300, </w:t>
      </w:r>
      <w:r>
        <w:t xml:space="preserve">it can be shown that in a 10 MHz channel at least 10 </w:t>
      </w:r>
      <w:r w:rsidR="000E75FA">
        <w:t>RS</w:t>
      </w:r>
      <w:r>
        <w:t>s can be supported in the delay dimension with low enough channel estimation MSE to support high constellations.</w:t>
      </w:r>
      <w:r w:rsidR="00FE0732" w:rsidRPr="00FE0732">
        <w:t xml:space="preserve"> </w:t>
      </w:r>
      <w:r w:rsidR="00FE0732">
        <w:t>This corresponds to an overhead per RS of 0.7%.</w:t>
      </w:r>
    </w:p>
    <w:p w14:paraId="3ED71844" w14:textId="77777777" w:rsidR="006548E8" w:rsidRDefault="006548E8" w:rsidP="006548E8">
      <w:pPr>
        <w:tabs>
          <w:tab w:val="left" w:pos="3889"/>
          <w:tab w:val="center" w:pos="4819"/>
        </w:tabs>
      </w:pPr>
      <w:r>
        <w:t xml:space="preserve">Separating the </w:t>
      </w:r>
      <w:r w:rsidR="000E75FA">
        <w:t>RS</w:t>
      </w:r>
      <w:r>
        <w:t xml:space="preserve">s from the data allows for increasing the </w:t>
      </w:r>
      <w:r w:rsidR="000E75FA">
        <w:t>RS</w:t>
      </w:r>
      <w:r>
        <w:t xml:space="preserve"> observation window in time, enabling the packing of a larger number of </w:t>
      </w:r>
      <w:r w:rsidR="000E75FA">
        <w:t>RS</w:t>
      </w:r>
      <w:r>
        <w:t xml:space="preserve">s in the Doppler dimension. Note that the large observation window doesn’t introduce latency in the processing of the data. As shown in </w:t>
      </w:r>
      <w:r>
        <w:fldChar w:fldCharType="begin"/>
      </w:r>
      <w:r>
        <w:instrText xml:space="preserve"> REF _Ref446322757 \h </w:instrText>
      </w:r>
      <w:r>
        <w:fldChar w:fldCharType="separate"/>
      </w:r>
      <w:r w:rsidR="006C2491">
        <w:t xml:space="preserve">Figure </w:t>
      </w:r>
      <w:r w:rsidR="006C2491">
        <w:rPr>
          <w:noProof/>
        </w:rPr>
        <w:t>9</w:t>
      </w:r>
      <w:r>
        <w:fldChar w:fldCharType="end"/>
      </w:r>
      <w:r>
        <w:t xml:space="preserve"> the receiver collects a history of </w:t>
      </w:r>
      <w:r w:rsidR="000E75FA">
        <w:t>RS</w:t>
      </w:r>
      <w:r>
        <w:t xml:space="preserve"> samples and when the data arrives it uses the </w:t>
      </w:r>
      <w:r w:rsidR="000E75FA">
        <w:t>RS</w:t>
      </w:r>
      <w:r>
        <w:t xml:space="preserve"> history plus the next </w:t>
      </w:r>
      <w:r w:rsidR="000E75FA">
        <w:t>RS</w:t>
      </w:r>
      <w:r>
        <w:t xml:space="preserve"> sample following the data to estimate the channel and receive the data.</w:t>
      </w:r>
    </w:p>
    <w:p w14:paraId="5CCABD39" w14:textId="77777777" w:rsidR="006548E8" w:rsidRDefault="006548E8" w:rsidP="006548E8">
      <w:pPr>
        <w:keepNext/>
        <w:tabs>
          <w:tab w:val="left" w:pos="3889"/>
          <w:tab w:val="center" w:pos="4819"/>
        </w:tabs>
        <w:jc w:val="center"/>
      </w:pPr>
      <w:r>
        <w:rPr>
          <w:noProof/>
        </w:rPr>
        <w:lastRenderedPageBreak/>
        <w:drawing>
          <wp:inline distT="0" distB="0" distL="0" distR="0" wp14:anchorId="24AC5859" wp14:editId="02C615BE">
            <wp:extent cx="4724400" cy="309067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F Grid Interpolation.png"/>
                    <pic:cNvPicPr/>
                  </pic:nvPicPr>
                  <pic:blipFill>
                    <a:blip r:embed="rId19">
                      <a:extLst>
                        <a:ext uri="{28A0092B-C50C-407E-A947-70E740481C1C}">
                          <a14:useLocalDpi xmlns:a14="http://schemas.microsoft.com/office/drawing/2010/main" val="0"/>
                        </a:ext>
                      </a:extLst>
                    </a:blip>
                    <a:stretch>
                      <a:fillRect/>
                    </a:stretch>
                  </pic:blipFill>
                  <pic:spPr>
                    <a:xfrm>
                      <a:off x="0" y="0"/>
                      <a:ext cx="4724400" cy="3090672"/>
                    </a:xfrm>
                    <a:prstGeom prst="rect">
                      <a:avLst/>
                    </a:prstGeom>
                  </pic:spPr>
                </pic:pic>
              </a:graphicData>
            </a:graphic>
          </wp:inline>
        </w:drawing>
      </w:r>
    </w:p>
    <w:p w14:paraId="68CA0959" w14:textId="77777777" w:rsidR="006548E8" w:rsidRDefault="006548E8" w:rsidP="006548E8">
      <w:pPr>
        <w:pStyle w:val="Caption"/>
        <w:jc w:val="center"/>
      </w:pPr>
      <w:bookmarkStart w:id="33" w:name="_Ref446322757"/>
      <w:r>
        <w:t xml:space="preserve">Figure </w:t>
      </w:r>
      <w:fldSimple w:instr=" SEQ Figure \* ARABIC ">
        <w:r w:rsidR="006C2491">
          <w:rPr>
            <w:noProof/>
          </w:rPr>
          <w:t>9</w:t>
        </w:r>
      </w:fldSimple>
      <w:bookmarkEnd w:id="33"/>
      <w:r>
        <w:t xml:space="preserve">: Time-Frequency observation window example. Red points represent the </w:t>
      </w:r>
      <w:r w:rsidR="000E75FA">
        <w:t>RS</w:t>
      </w:r>
      <w:r>
        <w:t xml:space="preserve"> grid and green points represent the data grid</w:t>
      </w:r>
    </w:p>
    <w:p w14:paraId="29D58CC6" w14:textId="77777777" w:rsidR="006548E8" w:rsidRDefault="006548E8" w:rsidP="006548E8">
      <w:r>
        <w:t xml:space="preserve">Packing the </w:t>
      </w:r>
      <w:r w:rsidR="000E75FA">
        <w:t>RS</w:t>
      </w:r>
      <w:r>
        <w:t xml:space="preserve">s in the </w:t>
      </w:r>
      <w:proofErr w:type="gramStart"/>
      <w:r>
        <w:t>delay</w:t>
      </w:r>
      <w:proofErr w:type="gramEnd"/>
      <w:r>
        <w:t>-Doppler plane has multiple advantages, including:</w:t>
      </w:r>
    </w:p>
    <w:p w14:paraId="008661EC" w14:textId="77777777" w:rsidR="006548E8" w:rsidRPr="00B2153B" w:rsidRDefault="006548E8" w:rsidP="006548E8">
      <w:pPr>
        <w:pStyle w:val="ListParagraph"/>
        <w:numPr>
          <w:ilvl w:val="0"/>
          <w:numId w:val="9"/>
        </w:numPr>
        <w:rPr>
          <w:sz w:val="20"/>
        </w:rPr>
      </w:pPr>
      <w:r w:rsidRPr="00AF46D4">
        <w:rPr>
          <w:sz w:val="20"/>
        </w:rPr>
        <w:t xml:space="preserve">Ability to </w:t>
      </w:r>
      <w:r>
        <w:rPr>
          <w:sz w:val="20"/>
        </w:rPr>
        <w:t xml:space="preserve">support channels with different delay and Doppler spreads by separating the </w:t>
      </w:r>
      <w:r w:rsidR="000E75FA">
        <w:rPr>
          <w:sz w:val="20"/>
        </w:rPr>
        <w:t>RS</w:t>
      </w:r>
      <w:r>
        <w:rPr>
          <w:sz w:val="20"/>
        </w:rPr>
        <w:t xml:space="preserve">s in the </w:t>
      </w:r>
      <w:proofErr w:type="gramStart"/>
      <w:r>
        <w:rPr>
          <w:sz w:val="20"/>
        </w:rPr>
        <w:t>delay</w:t>
      </w:r>
      <w:proofErr w:type="gramEnd"/>
      <w:r>
        <w:rPr>
          <w:sz w:val="20"/>
        </w:rPr>
        <w:t xml:space="preserve">-Doppler plane with minimum distances required to support the delay and Doppler spreads of each channel. </w:t>
      </w:r>
      <w:r w:rsidRPr="00B2153B">
        <w:rPr>
          <w:sz w:val="20"/>
        </w:rPr>
        <w:fldChar w:fldCharType="begin"/>
      </w:r>
      <w:r w:rsidRPr="00B2153B">
        <w:rPr>
          <w:sz w:val="20"/>
        </w:rPr>
        <w:instrText xml:space="preserve"> REF _Ref446325358 \h </w:instrText>
      </w:r>
      <w:r>
        <w:rPr>
          <w:sz w:val="20"/>
        </w:rPr>
        <w:instrText xml:space="preserve"> \* MERGEFORMAT </w:instrText>
      </w:r>
      <w:r w:rsidRPr="00B2153B">
        <w:rPr>
          <w:sz w:val="20"/>
        </w:rPr>
      </w:r>
      <w:r w:rsidRPr="00B2153B">
        <w:rPr>
          <w:sz w:val="20"/>
        </w:rPr>
        <w:fldChar w:fldCharType="separate"/>
      </w:r>
      <w:r w:rsidR="006C2491" w:rsidRPr="006C2491">
        <w:rPr>
          <w:sz w:val="20"/>
        </w:rPr>
        <w:t xml:space="preserve">Figure </w:t>
      </w:r>
      <w:r w:rsidR="006C2491" w:rsidRPr="006C2491">
        <w:rPr>
          <w:noProof/>
          <w:sz w:val="20"/>
        </w:rPr>
        <w:t>10</w:t>
      </w:r>
      <w:r w:rsidRPr="00B2153B">
        <w:rPr>
          <w:sz w:val="20"/>
        </w:rPr>
        <w:fldChar w:fldCharType="end"/>
      </w:r>
      <w:r>
        <w:rPr>
          <w:sz w:val="20"/>
        </w:rPr>
        <w:t xml:space="preserve"> </w:t>
      </w:r>
      <w:r w:rsidRPr="00B2153B">
        <w:rPr>
          <w:sz w:val="20"/>
        </w:rPr>
        <w:t xml:space="preserve">shows an example of </w:t>
      </w:r>
      <w:r>
        <w:rPr>
          <w:sz w:val="20"/>
        </w:rPr>
        <w:t xml:space="preserve">different distances between </w:t>
      </w:r>
      <w:r w:rsidR="000E75FA">
        <w:rPr>
          <w:sz w:val="20"/>
        </w:rPr>
        <w:t>RS</w:t>
      </w:r>
      <w:r w:rsidRPr="00B2153B">
        <w:rPr>
          <w:sz w:val="20"/>
        </w:rPr>
        <w:t>s in the delay-Doppler plane.</w:t>
      </w:r>
    </w:p>
    <w:p w14:paraId="3E6753FB" w14:textId="77777777" w:rsidR="006548E8" w:rsidRDefault="006548E8" w:rsidP="006548E8">
      <w:pPr>
        <w:pStyle w:val="ListParagraph"/>
        <w:numPr>
          <w:ilvl w:val="0"/>
          <w:numId w:val="9"/>
        </w:numPr>
        <w:rPr>
          <w:sz w:val="20"/>
        </w:rPr>
      </w:pPr>
      <w:r>
        <w:rPr>
          <w:sz w:val="20"/>
        </w:rPr>
        <w:t xml:space="preserve">More flexibility in packing the </w:t>
      </w:r>
      <w:r w:rsidR="000E75FA">
        <w:rPr>
          <w:sz w:val="20"/>
        </w:rPr>
        <w:t>RS</w:t>
      </w:r>
      <w:r>
        <w:rPr>
          <w:sz w:val="20"/>
        </w:rPr>
        <w:t xml:space="preserve">s, as the </w:t>
      </w:r>
      <w:r w:rsidR="000E75FA">
        <w:rPr>
          <w:sz w:val="20"/>
        </w:rPr>
        <w:t>RS</w:t>
      </w:r>
      <w:r>
        <w:rPr>
          <w:sz w:val="20"/>
        </w:rPr>
        <w:t xml:space="preserve">s can be placed anywhere in the continuous </w:t>
      </w:r>
      <w:proofErr w:type="gramStart"/>
      <w:r>
        <w:rPr>
          <w:sz w:val="20"/>
        </w:rPr>
        <w:t>delay</w:t>
      </w:r>
      <w:proofErr w:type="gramEnd"/>
      <w:r>
        <w:rPr>
          <w:sz w:val="20"/>
        </w:rPr>
        <w:t>-Doppler plane as opposed to the finite grid selection available in the time-frequency plane.</w:t>
      </w:r>
    </w:p>
    <w:p w14:paraId="1D0D9556" w14:textId="77777777" w:rsidR="006548E8" w:rsidRPr="00B2153B" w:rsidRDefault="006548E8" w:rsidP="006548E8"/>
    <w:p w14:paraId="2D26B852" w14:textId="77777777" w:rsidR="006548E8" w:rsidRDefault="006548E8" w:rsidP="006548E8">
      <w:pPr>
        <w:keepNext/>
        <w:jc w:val="center"/>
      </w:pPr>
      <w:r>
        <w:rPr>
          <w:noProof/>
        </w:rPr>
        <w:drawing>
          <wp:inline distT="0" distB="0" distL="0" distR="0" wp14:anchorId="043CD179" wp14:editId="2C3CD252">
            <wp:extent cx="2975275" cy="2231379"/>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 Pilots with 2 Pilots Shifted.png"/>
                    <pic:cNvPicPr/>
                  </pic:nvPicPr>
                  <pic:blipFill>
                    <a:blip r:embed="rId20">
                      <a:extLst>
                        <a:ext uri="{28A0092B-C50C-407E-A947-70E740481C1C}">
                          <a14:useLocalDpi xmlns:a14="http://schemas.microsoft.com/office/drawing/2010/main" val="0"/>
                        </a:ext>
                      </a:extLst>
                    </a:blip>
                    <a:stretch>
                      <a:fillRect/>
                    </a:stretch>
                  </pic:blipFill>
                  <pic:spPr>
                    <a:xfrm>
                      <a:off x="0" y="0"/>
                      <a:ext cx="3016856" cy="2262564"/>
                    </a:xfrm>
                    <a:prstGeom prst="rect">
                      <a:avLst/>
                    </a:prstGeom>
                  </pic:spPr>
                </pic:pic>
              </a:graphicData>
            </a:graphic>
          </wp:inline>
        </w:drawing>
      </w:r>
    </w:p>
    <w:p w14:paraId="4179DE7B" w14:textId="77777777" w:rsidR="006548E8" w:rsidRPr="00612601" w:rsidRDefault="006548E8" w:rsidP="006548E8">
      <w:pPr>
        <w:pStyle w:val="Caption"/>
        <w:jc w:val="center"/>
      </w:pPr>
      <w:bookmarkStart w:id="34" w:name="_Ref446325358"/>
      <w:r>
        <w:t xml:space="preserve">Figure </w:t>
      </w:r>
      <w:fldSimple w:instr=" SEQ Figure \* ARABIC ">
        <w:r w:rsidR="006C2491">
          <w:rPr>
            <w:noProof/>
          </w:rPr>
          <w:t>10</w:t>
        </w:r>
      </w:fldSimple>
      <w:bookmarkEnd w:id="34"/>
      <w:r>
        <w:t xml:space="preserve">: Positioning of </w:t>
      </w:r>
      <w:r w:rsidR="000E75FA">
        <w:t>RS</w:t>
      </w:r>
      <w:r>
        <w:t xml:space="preserve">s with different </w:t>
      </w:r>
      <w:r w:rsidR="00FE0732">
        <w:t xml:space="preserve">delay and Doppler spreads </w:t>
      </w:r>
      <w:r>
        <w:t>in the delay-Doppler plane</w:t>
      </w:r>
    </w:p>
    <w:p w14:paraId="7B58F377" w14:textId="77777777" w:rsidR="00E43F3E" w:rsidRPr="006548E8" w:rsidRDefault="00E43F3E" w:rsidP="00347CA7"/>
    <w:p w14:paraId="1E8113D2" w14:textId="77777777" w:rsidR="00304B49" w:rsidRDefault="00304B49" w:rsidP="00304B49">
      <w:pPr>
        <w:pStyle w:val="Heading2"/>
      </w:pPr>
      <w:r>
        <w:t>Performance Results</w:t>
      </w:r>
    </w:p>
    <w:p w14:paraId="58E20EDE" w14:textId="77777777" w:rsidR="00A71A80" w:rsidRDefault="00A71A80" w:rsidP="00A71A80">
      <w:pPr>
        <w:pStyle w:val="BodyText"/>
      </w:pPr>
      <w:r>
        <w:t>In this section we present some simulation results to illustrate the performance of an OTFS system. We compare with an OFDM system with the same PHY parameters (BW, subcarrier spacing etc.) and the same FEC coding. We evaluate the performance in the ET</w:t>
      </w:r>
      <w:r w:rsidR="003B76CE">
        <w:t>U-300 Doppler channel and the EVA-70 channel.</w:t>
      </w:r>
      <w:r>
        <w:t xml:space="preserve"> We show results for </w:t>
      </w:r>
      <w:r w:rsidR="003B76CE">
        <w:t xml:space="preserve">1x1, 2x2, </w:t>
      </w:r>
      <w:r>
        <w:t xml:space="preserve">4x4 </w:t>
      </w:r>
      <w:r w:rsidR="003B76CE">
        <w:t xml:space="preserve">and 8x8 </w:t>
      </w:r>
      <w:r>
        <w:t>MIMO with CSIR.</w:t>
      </w:r>
    </w:p>
    <w:p w14:paraId="73614199" w14:textId="77777777" w:rsidR="00A71A80" w:rsidRDefault="00A71A80" w:rsidP="00A71A80">
      <w:pPr>
        <w:pStyle w:val="BodyText"/>
      </w:pPr>
      <w:r>
        <w:t xml:space="preserve">The details of the simulation parameters are summarized in </w:t>
      </w:r>
      <w:r>
        <w:fldChar w:fldCharType="begin"/>
      </w:r>
      <w:r>
        <w:instrText xml:space="preserve"> REF _Ref444757009 \h </w:instrText>
      </w:r>
      <w:r>
        <w:fldChar w:fldCharType="separate"/>
      </w:r>
      <w:r w:rsidR="006C2491">
        <w:t xml:space="preserve">Table </w:t>
      </w:r>
      <w:r w:rsidR="006C2491">
        <w:rPr>
          <w:noProof/>
        </w:rPr>
        <w:t>1</w:t>
      </w:r>
      <w:r>
        <w:fldChar w:fldCharType="end"/>
      </w:r>
      <w:r>
        <w:t xml:space="preserve">. </w:t>
      </w:r>
    </w:p>
    <w:p w14:paraId="751E7A72" w14:textId="77777777" w:rsidR="006548E8" w:rsidRDefault="006548E8" w:rsidP="00A71A80">
      <w:pPr>
        <w:pStyle w:val="BodyText"/>
      </w:pPr>
    </w:p>
    <w:p w14:paraId="2D4C6EF6" w14:textId="77777777" w:rsidR="00A71A80" w:rsidRDefault="006548E8" w:rsidP="006548E8">
      <w:pPr>
        <w:pStyle w:val="Caption"/>
        <w:jc w:val="center"/>
      </w:pPr>
      <w:bookmarkStart w:id="35" w:name="_Ref444757009"/>
      <w:r>
        <w:t xml:space="preserve">Table </w:t>
      </w:r>
      <w:fldSimple w:instr=" SEQ Table \* ARABIC ">
        <w:r w:rsidR="006C2491">
          <w:rPr>
            <w:noProof/>
          </w:rPr>
          <w:t>1</w:t>
        </w:r>
      </w:fldSimple>
      <w:bookmarkEnd w:id="35"/>
      <w:r>
        <w:t>: Link Level Simulation Parameters</w:t>
      </w:r>
    </w:p>
    <w:tbl>
      <w:tblPr>
        <w:tblStyle w:val="GridTable4-Accent2"/>
        <w:tblW w:w="0" w:type="auto"/>
        <w:jc w:val="center"/>
        <w:tblLook w:val="04A0" w:firstRow="1" w:lastRow="0" w:firstColumn="1" w:lastColumn="0" w:noHBand="0" w:noVBand="1"/>
      </w:tblPr>
      <w:tblGrid>
        <w:gridCol w:w="3595"/>
        <w:gridCol w:w="3510"/>
      </w:tblGrid>
      <w:tr w:rsidR="00630375" w:rsidRPr="00630375" w14:paraId="6A55CF72" w14:textId="77777777" w:rsidTr="00EA0C88">
        <w:trPr>
          <w:cnfStyle w:val="100000000000" w:firstRow="1" w:lastRow="0" w:firstColumn="0" w:lastColumn="0" w:oddVBand="0" w:evenVBand="0" w:oddHBand="0"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3595" w:type="dxa"/>
          </w:tcPr>
          <w:p w14:paraId="68499D78" w14:textId="77777777" w:rsidR="00A71A80" w:rsidRPr="00EA0C88" w:rsidRDefault="00A71A80" w:rsidP="00EA0C88">
            <w:pPr>
              <w:pStyle w:val="BodyText"/>
              <w:spacing w:after="0"/>
              <w:rPr>
                <w:rFonts w:ascii="Times New Roman" w:hAnsi="Times New Roman"/>
                <w:sz w:val="21"/>
              </w:rPr>
            </w:pPr>
            <w:r w:rsidRPr="00EA0C88">
              <w:rPr>
                <w:sz w:val="21"/>
              </w:rPr>
              <w:t>Parameter</w:t>
            </w:r>
          </w:p>
        </w:tc>
        <w:tc>
          <w:tcPr>
            <w:tcW w:w="3510" w:type="dxa"/>
          </w:tcPr>
          <w:p w14:paraId="6B2AF715" w14:textId="77777777" w:rsidR="00A71A80" w:rsidRPr="00EA0C88" w:rsidRDefault="00A71A80" w:rsidP="00EA0C88">
            <w:pPr>
              <w:pStyle w:val="Body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Value</w:t>
            </w:r>
          </w:p>
        </w:tc>
      </w:tr>
      <w:tr w:rsidR="00630375" w:rsidRPr="00630375" w14:paraId="3E2DC2C2"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79043B20" w14:textId="77777777" w:rsidR="00A71A80" w:rsidRPr="00EA0C88" w:rsidRDefault="00A71A80" w:rsidP="00EA0C88">
            <w:pPr>
              <w:pStyle w:val="BodyText"/>
              <w:spacing w:after="0"/>
              <w:rPr>
                <w:rFonts w:ascii="Times New Roman" w:hAnsi="Times New Roman"/>
                <w:b w:val="0"/>
                <w:sz w:val="21"/>
              </w:rPr>
            </w:pPr>
            <w:r w:rsidRPr="00EA0C88">
              <w:rPr>
                <w:sz w:val="21"/>
              </w:rPr>
              <w:t>Subcarrier spacing</w:t>
            </w:r>
          </w:p>
        </w:tc>
        <w:tc>
          <w:tcPr>
            <w:tcW w:w="3510" w:type="dxa"/>
          </w:tcPr>
          <w:p w14:paraId="325D3E5A" w14:textId="77777777" w:rsidR="00A71A80" w:rsidRPr="00EA0C88" w:rsidRDefault="00A71A80"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15 KHz</w:t>
            </w:r>
          </w:p>
        </w:tc>
      </w:tr>
      <w:tr w:rsidR="00630375" w:rsidRPr="00630375" w14:paraId="23BCCC9A"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7C9571ED" w14:textId="77777777" w:rsidR="00A71A80" w:rsidRPr="00EA0C88" w:rsidRDefault="00A71A80" w:rsidP="00EA0C88">
            <w:pPr>
              <w:pStyle w:val="BodyText"/>
              <w:spacing w:after="0"/>
              <w:rPr>
                <w:rFonts w:ascii="Times New Roman" w:hAnsi="Times New Roman"/>
                <w:b w:val="0"/>
                <w:sz w:val="21"/>
              </w:rPr>
            </w:pPr>
            <w:r w:rsidRPr="00EA0C88">
              <w:rPr>
                <w:sz w:val="21"/>
              </w:rPr>
              <w:t>Number of subcarriers</w:t>
            </w:r>
          </w:p>
        </w:tc>
        <w:tc>
          <w:tcPr>
            <w:tcW w:w="3510" w:type="dxa"/>
          </w:tcPr>
          <w:p w14:paraId="0C408F0E" w14:textId="77777777" w:rsidR="00A71A80" w:rsidRPr="00EA0C88" w:rsidRDefault="00A71A80"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600</w:t>
            </w:r>
          </w:p>
        </w:tc>
      </w:tr>
      <w:tr w:rsidR="00630375" w:rsidRPr="00630375" w14:paraId="6013FCB1"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1D01F27C" w14:textId="77777777" w:rsidR="00A71A80" w:rsidRPr="00EA0C88" w:rsidRDefault="00A71A80" w:rsidP="00EA0C88">
            <w:pPr>
              <w:pStyle w:val="BodyText"/>
              <w:spacing w:after="0"/>
              <w:rPr>
                <w:rFonts w:ascii="Times New Roman" w:hAnsi="Times New Roman"/>
                <w:b w:val="0"/>
                <w:sz w:val="21"/>
              </w:rPr>
            </w:pPr>
            <w:r w:rsidRPr="00EA0C88">
              <w:rPr>
                <w:sz w:val="21"/>
              </w:rPr>
              <w:t>Bandwidth</w:t>
            </w:r>
          </w:p>
        </w:tc>
        <w:tc>
          <w:tcPr>
            <w:tcW w:w="3510" w:type="dxa"/>
          </w:tcPr>
          <w:p w14:paraId="6EC03DE9" w14:textId="77777777" w:rsidR="00A71A80" w:rsidRPr="00EA0C88" w:rsidRDefault="00A71A80"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10 MHz</w:t>
            </w:r>
          </w:p>
        </w:tc>
      </w:tr>
      <w:tr w:rsidR="00630375" w:rsidRPr="00630375" w14:paraId="4F5E2C1D"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79D2059D" w14:textId="77777777" w:rsidR="00A71A80" w:rsidRPr="00EA0C88" w:rsidRDefault="00A71A80" w:rsidP="00EA0C88">
            <w:pPr>
              <w:pStyle w:val="BodyText"/>
              <w:spacing w:after="0"/>
              <w:rPr>
                <w:rFonts w:ascii="Times New Roman" w:hAnsi="Times New Roman"/>
                <w:b w:val="0"/>
                <w:sz w:val="21"/>
              </w:rPr>
            </w:pPr>
            <w:r w:rsidRPr="00EA0C88">
              <w:rPr>
                <w:sz w:val="21"/>
              </w:rPr>
              <w:t>Multipath model</w:t>
            </w:r>
          </w:p>
        </w:tc>
        <w:tc>
          <w:tcPr>
            <w:tcW w:w="3510" w:type="dxa"/>
          </w:tcPr>
          <w:p w14:paraId="092E46C8" w14:textId="77777777" w:rsidR="00A71A80" w:rsidRPr="00EA0C88" w:rsidRDefault="003B76CE"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EVA, ETU</w:t>
            </w:r>
          </w:p>
        </w:tc>
      </w:tr>
      <w:tr w:rsidR="00630375" w:rsidRPr="00630375" w14:paraId="20FF7F01"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6ACF3CFC" w14:textId="77777777" w:rsidR="00A71A80" w:rsidRPr="00EA0C88" w:rsidRDefault="00A71A80" w:rsidP="00EA0C88">
            <w:pPr>
              <w:pStyle w:val="BodyText"/>
              <w:spacing w:after="0"/>
              <w:rPr>
                <w:rFonts w:ascii="Times New Roman" w:hAnsi="Times New Roman"/>
                <w:b w:val="0"/>
                <w:sz w:val="21"/>
              </w:rPr>
            </w:pPr>
            <w:r w:rsidRPr="00EA0C88">
              <w:rPr>
                <w:sz w:val="21"/>
              </w:rPr>
              <w:t>Max Doppler</w:t>
            </w:r>
          </w:p>
        </w:tc>
        <w:tc>
          <w:tcPr>
            <w:tcW w:w="3510" w:type="dxa"/>
          </w:tcPr>
          <w:p w14:paraId="2B637154" w14:textId="77777777" w:rsidR="00A71A80" w:rsidRPr="00EA0C88" w:rsidRDefault="003B76CE"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 xml:space="preserve">70, </w:t>
            </w:r>
            <w:r w:rsidR="00A71A80" w:rsidRPr="00EA0C88">
              <w:rPr>
                <w:sz w:val="21"/>
              </w:rPr>
              <w:t>300 Hz</w:t>
            </w:r>
          </w:p>
        </w:tc>
      </w:tr>
      <w:tr w:rsidR="00630375" w:rsidRPr="00630375" w14:paraId="73A9AAD6"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04B81AE4" w14:textId="77777777" w:rsidR="00A71A80" w:rsidRPr="00EA0C88" w:rsidRDefault="003B76CE" w:rsidP="00EA0C88">
            <w:pPr>
              <w:pStyle w:val="BodyText"/>
              <w:spacing w:after="0"/>
              <w:rPr>
                <w:rFonts w:ascii="Times New Roman" w:hAnsi="Times New Roman"/>
                <w:b w:val="0"/>
                <w:sz w:val="21"/>
              </w:rPr>
            </w:pPr>
            <w:r w:rsidRPr="00EA0C88">
              <w:rPr>
                <w:sz w:val="21"/>
              </w:rPr>
              <w:t xml:space="preserve">Transmission Time Interval </w:t>
            </w:r>
            <w:r w:rsidR="00A71A80" w:rsidRPr="00EA0C88">
              <w:rPr>
                <w:sz w:val="21"/>
              </w:rPr>
              <w:t>length</w:t>
            </w:r>
          </w:p>
        </w:tc>
        <w:tc>
          <w:tcPr>
            <w:tcW w:w="3510" w:type="dxa"/>
          </w:tcPr>
          <w:p w14:paraId="25EC41EB" w14:textId="77777777" w:rsidR="00A71A80" w:rsidRPr="00EA0C88" w:rsidRDefault="003B76CE"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1 msec</w:t>
            </w:r>
          </w:p>
        </w:tc>
      </w:tr>
      <w:tr w:rsidR="00630375" w:rsidRPr="00630375" w14:paraId="32B29967"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4F0BC51C" w14:textId="77777777" w:rsidR="00A71A80" w:rsidRPr="00EA0C88" w:rsidRDefault="00A71A80" w:rsidP="00EA0C88">
            <w:pPr>
              <w:pStyle w:val="BodyText"/>
              <w:spacing w:after="0"/>
              <w:rPr>
                <w:rFonts w:ascii="Times New Roman" w:hAnsi="Times New Roman"/>
                <w:b w:val="0"/>
                <w:sz w:val="21"/>
              </w:rPr>
            </w:pPr>
            <w:r w:rsidRPr="00EA0C88">
              <w:rPr>
                <w:sz w:val="21"/>
              </w:rPr>
              <w:t>Transmission scheme</w:t>
            </w:r>
          </w:p>
        </w:tc>
        <w:tc>
          <w:tcPr>
            <w:tcW w:w="3510" w:type="dxa"/>
          </w:tcPr>
          <w:p w14:paraId="11959645" w14:textId="77777777" w:rsidR="00A71A80" w:rsidRPr="00EA0C88" w:rsidRDefault="00A71A80"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2x2, 4x4 MIMO</w:t>
            </w:r>
            <w:r w:rsidR="003B76CE" w:rsidRPr="00EA0C88">
              <w:rPr>
                <w:sz w:val="21"/>
              </w:rPr>
              <w:t>-TM3</w:t>
            </w:r>
          </w:p>
        </w:tc>
      </w:tr>
      <w:tr w:rsidR="00630375" w:rsidRPr="00630375" w14:paraId="42F9FBF0"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08B3D113" w14:textId="77777777" w:rsidR="00A71A80" w:rsidRPr="00EA0C88" w:rsidRDefault="00A71A80" w:rsidP="00EA0C88">
            <w:pPr>
              <w:pStyle w:val="BodyText"/>
              <w:spacing w:after="0"/>
              <w:rPr>
                <w:rFonts w:ascii="Times New Roman" w:hAnsi="Times New Roman"/>
                <w:b w:val="0"/>
                <w:sz w:val="21"/>
              </w:rPr>
            </w:pPr>
            <w:r w:rsidRPr="00EA0C88">
              <w:rPr>
                <w:sz w:val="21"/>
              </w:rPr>
              <w:t>FEC Coding</w:t>
            </w:r>
          </w:p>
        </w:tc>
        <w:tc>
          <w:tcPr>
            <w:tcW w:w="3510" w:type="dxa"/>
          </w:tcPr>
          <w:p w14:paraId="75687268" w14:textId="77777777" w:rsidR="00A71A80" w:rsidRPr="00EA0C88" w:rsidRDefault="00A71A80"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Turbo (LTE)</w:t>
            </w:r>
          </w:p>
        </w:tc>
      </w:tr>
      <w:tr w:rsidR="00630375" w:rsidRPr="00630375" w14:paraId="7DED9A76"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0B42FF48" w14:textId="77777777" w:rsidR="003B76CE" w:rsidRPr="00EA0C88" w:rsidRDefault="003B76CE" w:rsidP="00EA0C88">
            <w:pPr>
              <w:pStyle w:val="BodyText"/>
              <w:spacing w:after="0"/>
              <w:rPr>
                <w:rFonts w:ascii="Times New Roman" w:hAnsi="Times New Roman"/>
                <w:b w:val="0"/>
                <w:sz w:val="21"/>
              </w:rPr>
            </w:pPr>
            <w:r w:rsidRPr="00EA0C88">
              <w:rPr>
                <w:sz w:val="21"/>
              </w:rPr>
              <w:t>Precoding</w:t>
            </w:r>
          </w:p>
        </w:tc>
        <w:tc>
          <w:tcPr>
            <w:tcW w:w="3510" w:type="dxa"/>
          </w:tcPr>
          <w:p w14:paraId="24481F83" w14:textId="77777777" w:rsidR="003B76CE" w:rsidRPr="00EA0C88" w:rsidRDefault="003B76CE"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TM3 for OFDM; identity for OTFS</w:t>
            </w:r>
          </w:p>
        </w:tc>
      </w:tr>
      <w:tr w:rsidR="00630375" w:rsidRPr="00630375" w14:paraId="76314229"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1F4B91B6" w14:textId="77777777" w:rsidR="00F500E6" w:rsidRPr="00EA0C88" w:rsidRDefault="00F500E6" w:rsidP="00EA0C88">
            <w:pPr>
              <w:pStyle w:val="BodyText"/>
              <w:spacing w:after="0"/>
              <w:rPr>
                <w:rFonts w:ascii="Times New Roman" w:hAnsi="Times New Roman"/>
                <w:b w:val="0"/>
                <w:sz w:val="21"/>
              </w:rPr>
            </w:pPr>
            <w:r w:rsidRPr="00EA0C88">
              <w:rPr>
                <w:sz w:val="21"/>
              </w:rPr>
              <w:t>Channel estimation</w:t>
            </w:r>
          </w:p>
        </w:tc>
        <w:tc>
          <w:tcPr>
            <w:tcW w:w="3510" w:type="dxa"/>
          </w:tcPr>
          <w:p w14:paraId="3121BBE0" w14:textId="77777777" w:rsidR="00F500E6" w:rsidRPr="00EA0C88" w:rsidRDefault="00F500E6"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Ideal</w:t>
            </w:r>
          </w:p>
        </w:tc>
      </w:tr>
      <w:tr w:rsidR="00630375" w:rsidRPr="00630375" w14:paraId="00464576"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5AC40B2A" w14:textId="77777777" w:rsidR="00F500E6" w:rsidRPr="00EA0C88" w:rsidRDefault="00F500E6" w:rsidP="00EA0C88">
            <w:pPr>
              <w:pStyle w:val="BodyText"/>
              <w:spacing w:after="0"/>
              <w:rPr>
                <w:rFonts w:ascii="Times New Roman" w:hAnsi="Times New Roman"/>
                <w:b w:val="0"/>
                <w:sz w:val="21"/>
              </w:rPr>
            </w:pPr>
            <w:r w:rsidRPr="00EA0C88">
              <w:rPr>
                <w:sz w:val="21"/>
              </w:rPr>
              <w:t>Equalization</w:t>
            </w:r>
          </w:p>
        </w:tc>
        <w:tc>
          <w:tcPr>
            <w:tcW w:w="3510" w:type="dxa"/>
          </w:tcPr>
          <w:p w14:paraId="2DED363B" w14:textId="77777777" w:rsidR="00F500E6" w:rsidRPr="00EA0C88" w:rsidRDefault="00F500E6"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Genie aided MMSE-SIC and DFE</w:t>
            </w:r>
          </w:p>
        </w:tc>
      </w:tr>
    </w:tbl>
    <w:p w14:paraId="22E3730C" w14:textId="77777777" w:rsidR="00965B66" w:rsidRDefault="00965B66" w:rsidP="00965B66">
      <w:pPr>
        <w:pStyle w:val="BodyText"/>
      </w:pPr>
    </w:p>
    <w:p w14:paraId="0AC1492A" w14:textId="77777777" w:rsidR="00965B66" w:rsidRDefault="00965B66" w:rsidP="00965B66">
      <w:pPr>
        <w:pStyle w:val="BodyText"/>
      </w:pPr>
      <w:r>
        <w:t xml:space="preserve">The performance for both systems is compared in ideal conditions to provide an indication of the potential performance. Ideal channel estimation and genie aided equalization are used for both OFDM and OTFS simulations. MMSE equalization with genie aided successive interference cancellation is used for OFDM based on the ideal channel, while MMSE-DFE is used for OTFS in the </w:t>
      </w:r>
      <w:proofErr w:type="gramStart"/>
      <w:r>
        <w:t>delay</w:t>
      </w:r>
      <w:proofErr w:type="gramEnd"/>
      <w:r>
        <w:t>-Doppler domain with no error propagation based on the ideal channel. We use the rate 1/3 Turbo code used in LTE for both systems but we relax the packet size constraints/quantization to get identical code rates for both systems. We also map one codeword per layer for both systems. We use identity precoder for the OTFS simulation and we use TM3 precoder for the OFDM 1x1, 2x2, and 4x4 simulations and identity precoder for the 8x8 simulation.</w:t>
      </w:r>
    </w:p>
    <w:p w14:paraId="34207BCB" w14:textId="77777777" w:rsidR="00630375" w:rsidRDefault="00630375" w:rsidP="002972F0">
      <w:pPr>
        <w:pStyle w:val="BodyText"/>
      </w:pPr>
    </w:p>
    <w:p w14:paraId="5D39E2AD" w14:textId="77777777" w:rsidR="00A71A80" w:rsidRDefault="00EF4AB1" w:rsidP="009307BC">
      <w:pPr>
        <w:pStyle w:val="BodyText"/>
        <w:jc w:val="center"/>
      </w:pPr>
      <w:r w:rsidRPr="00EF4AB1">
        <w:rPr>
          <w:noProof/>
        </w:rPr>
        <w:drawing>
          <wp:inline distT="0" distB="0" distL="0" distR="0" wp14:anchorId="345D6993" wp14:editId="7EA7F62A">
            <wp:extent cx="3956050" cy="31686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56050" cy="3168650"/>
                    </a:xfrm>
                    <a:prstGeom prst="rect">
                      <a:avLst/>
                    </a:prstGeom>
                    <a:noFill/>
                    <a:ln>
                      <a:noFill/>
                    </a:ln>
                  </pic:spPr>
                </pic:pic>
              </a:graphicData>
            </a:graphic>
          </wp:inline>
        </w:drawing>
      </w:r>
    </w:p>
    <w:p w14:paraId="10B9EF13" w14:textId="77777777" w:rsidR="00A71A80" w:rsidRDefault="00A71A80" w:rsidP="0099017F">
      <w:pPr>
        <w:pStyle w:val="Caption"/>
        <w:jc w:val="center"/>
      </w:pPr>
      <w:bookmarkStart w:id="36" w:name="_Ref444758110"/>
      <w:r>
        <w:t xml:space="preserve">Figure </w:t>
      </w:r>
      <w:fldSimple w:instr=" SEQ Figure \* ARABIC ">
        <w:r w:rsidR="006C2491">
          <w:rPr>
            <w:noProof/>
          </w:rPr>
          <w:t>11</w:t>
        </w:r>
      </w:fldSimple>
      <w:bookmarkEnd w:id="36"/>
      <w:r>
        <w:t xml:space="preserve">: OTFS vs OFDM Comparison for ETU-300 with </w:t>
      </w:r>
      <w:r w:rsidR="00F500E6">
        <w:t>for 1x1, 2x2, 4x4 and 8x8 MIMO</w:t>
      </w:r>
    </w:p>
    <w:p w14:paraId="481578C7" w14:textId="77777777" w:rsidR="00F500E6" w:rsidRDefault="00A71A80" w:rsidP="00A71A80">
      <w:pPr>
        <w:pStyle w:val="BodyText"/>
      </w:pPr>
      <w:r>
        <w:t xml:space="preserve">The performance comparison is illustrated in </w:t>
      </w:r>
      <w:r>
        <w:fldChar w:fldCharType="begin"/>
      </w:r>
      <w:r>
        <w:instrText xml:space="preserve"> REF _Ref444758110 \h </w:instrText>
      </w:r>
      <w:r>
        <w:fldChar w:fldCharType="separate"/>
      </w:r>
      <w:r w:rsidR="006C2491">
        <w:t xml:space="preserve">Figure </w:t>
      </w:r>
      <w:r w:rsidR="006C2491">
        <w:rPr>
          <w:noProof/>
        </w:rPr>
        <w:t>11</w:t>
      </w:r>
      <w:r>
        <w:fldChar w:fldCharType="end"/>
      </w:r>
      <w:r w:rsidR="00F500E6">
        <w:t xml:space="preserve"> in terms of throughput versus SNR. For each SNR point, the throughput for all MCSs is estimated </w:t>
      </w:r>
      <w:r w:rsidR="003B7B78">
        <w:t xml:space="preserve">by simulation </w:t>
      </w:r>
      <w:r w:rsidR="00F500E6">
        <w:t xml:space="preserve">and the maximum one is plotted. </w:t>
      </w:r>
      <w:r w:rsidR="003B7B78">
        <w:t>This plot is meant to capture the performance of an open loop MIMO system with slow adaptation where only average CQI is fed back to the transmitter.</w:t>
      </w:r>
      <w:r w:rsidR="00F500E6">
        <w:t xml:space="preserve"> </w:t>
      </w:r>
      <w:r w:rsidR="003B7B78">
        <w:t>Notice the superior performance of OTFS, which grows as the MIMO order grows.</w:t>
      </w:r>
    </w:p>
    <w:p w14:paraId="7AC75211" w14:textId="77777777" w:rsidR="003B7B78" w:rsidRDefault="003B7B78" w:rsidP="00A71A80">
      <w:pPr>
        <w:pStyle w:val="BodyText"/>
      </w:pPr>
      <w:r>
        <w:lastRenderedPageBreak/>
        <w:fldChar w:fldCharType="begin"/>
      </w:r>
      <w:r>
        <w:instrText xml:space="preserve"> REF _Ref444758739 \h </w:instrText>
      </w:r>
      <w:r>
        <w:fldChar w:fldCharType="separate"/>
      </w:r>
      <w:r w:rsidR="006C2491">
        <w:t xml:space="preserve">Figure </w:t>
      </w:r>
      <w:r w:rsidR="006C2491">
        <w:rPr>
          <w:noProof/>
        </w:rPr>
        <w:t>12</w:t>
      </w:r>
      <w:r>
        <w:fldChar w:fldCharType="end"/>
      </w:r>
      <w:r>
        <w:t xml:space="preserve"> shows the performance for the same conditions plotted as throughput per stream versus SNR.</w:t>
      </w:r>
    </w:p>
    <w:p w14:paraId="4BA445F8" w14:textId="77777777" w:rsidR="00A71A80" w:rsidRDefault="00EF4AB1" w:rsidP="00C64FE3">
      <w:pPr>
        <w:jc w:val="center"/>
      </w:pPr>
      <w:r w:rsidRPr="00EF4AB1">
        <w:rPr>
          <w:noProof/>
        </w:rPr>
        <w:drawing>
          <wp:inline distT="0" distB="0" distL="0" distR="0" wp14:anchorId="0C9BB5F0" wp14:editId="4C9F800B">
            <wp:extent cx="3956050" cy="31750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56050" cy="3175000"/>
                    </a:xfrm>
                    <a:prstGeom prst="rect">
                      <a:avLst/>
                    </a:prstGeom>
                    <a:noFill/>
                    <a:ln>
                      <a:noFill/>
                    </a:ln>
                  </pic:spPr>
                </pic:pic>
              </a:graphicData>
            </a:graphic>
          </wp:inline>
        </w:drawing>
      </w:r>
    </w:p>
    <w:p w14:paraId="781D153B" w14:textId="77777777" w:rsidR="00A71A80" w:rsidRDefault="00A71A80" w:rsidP="0099017F">
      <w:pPr>
        <w:pStyle w:val="Caption"/>
        <w:jc w:val="center"/>
      </w:pPr>
      <w:bookmarkStart w:id="37" w:name="_Ref444758739"/>
      <w:r>
        <w:t xml:space="preserve">Figure </w:t>
      </w:r>
      <w:fldSimple w:instr=" SEQ Figure \* ARABIC ">
        <w:r w:rsidR="006C2491">
          <w:rPr>
            <w:noProof/>
          </w:rPr>
          <w:t>12</w:t>
        </w:r>
      </w:fldSimple>
      <w:bookmarkEnd w:id="37"/>
      <w:r>
        <w:t>:</w:t>
      </w:r>
      <w:r w:rsidRPr="00F022E3">
        <w:t xml:space="preserve"> </w:t>
      </w:r>
      <w:r w:rsidR="003B7B78">
        <w:t xml:space="preserve">Throughput per Stream </w:t>
      </w:r>
      <w:r>
        <w:t>OTFS</w:t>
      </w:r>
      <w:r w:rsidR="003B7B78">
        <w:t xml:space="preserve"> vs OFDM Comparison for ETU-300 for 1x1, 2x2, 4x4 and 8x8 MIMO</w:t>
      </w:r>
    </w:p>
    <w:p w14:paraId="0EC465FB" w14:textId="77777777" w:rsidR="00A71A80" w:rsidRDefault="00A71A80" w:rsidP="00A71A80">
      <w:pPr>
        <w:pStyle w:val="BodyText"/>
      </w:pPr>
      <w:r>
        <w:fldChar w:fldCharType="begin"/>
      </w:r>
      <w:r>
        <w:instrText xml:space="preserve"> REF _Ref444772010 \h </w:instrText>
      </w:r>
      <w:r>
        <w:fldChar w:fldCharType="separate"/>
      </w:r>
      <w:r w:rsidR="006C2491">
        <w:t xml:space="preserve">Figure </w:t>
      </w:r>
      <w:r w:rsidR="006C2491">
        <w:rPr>
          <w:noProof/>
        </w:rPr>
        <w:t>13</w:t>
      </w:r>
      <w:r>
        <w:fldChar w:fldCharType="end"/>
      </w:r>
      <w:r w:rsidR="003B7B78">
        <w:t xml:space="preserve"> and </w:t>
      </w:r>
      <w:r w:rsidR="003B7B78">
        <w:fldChar w:fldCharType="begin"/>
      </w:r>
      <w:r w:rsidR="003B7B78">
        <w:instrText xml:space="preserve"> REF _Ref447196780 \h </w:instrText>
      </w:r>
      <w:r w:rsidR="003B7B78">
        <w:fldChar w:fldCharType="separate"/>
      </w:r>
      <w:r w:rsidR="006C2491">
        <w:t xml:space="preserve">Figure </w:t>
      </w:r>
      <w:r w:rsidR="006C2491">
        <w:rPr>
          <w:noProof/>
        </w:rPr>
        <w:t>14</w:t>
      </w:r>
      <w:r w:rsidR="003B7B78">
        <w:fldChar w:fldCharType="end"/>
      </w:r>
      <w:r w:rsidR="003B7B78">
        <w:t xml:space="preserve"> show</w:t>
      </w:r>
      <w:r>
        <w:t xml:space="preserve"> performance for </w:t>
      </w:r>
      <w:r w:rsidR="003B7B78">
        <w:t>the EVA-70 channel as total throughput and throughput per stream</w:t>
      </w:r>
      <w:r w:rsidR="008C6B3E">
        <w:t>,</w:t>
      </w:r>
      <w:r w:rsidR="003B7B78">
        <w:t xml:space="preserve"> respectively. Notice that similar or </w:t>
      </w:r>
      <w:r w:rsidR="008C6B3E">
        <w:t xml:space="preserve">greater </w:t>
      </w:r>
      <w:r w:rsidR="003B7B78">
        <w:t>performance gains are seen in this channel as well.</w:t>
      </w:r>
    </w:p>
    <w:p w14:paraId="1F89173E" w14:textId="77777777" w:rsidR="00C64FE3" w:rsidRDefault="00EF4AB1" w:rsidP="003B7B78">
      <w:pPr>
        <w:pStyle w:val="BodyText"/>
        <w:keepNext/>
        <w:tabs>
          <w:tab w:val="left" w:pos="3350"/>
        </w:tabs>
        <w:jc w:val="center"/>
      </w:pPr>
      <w:r w:rsidRPr="00EF4AB1">
        <w:rPr>
          <w:noProof/>
        </w:rPr>
        <w:drawing>
          <wp:inline distT="0" distB="0" distL="0" distR="0" wp14:anchorId="1E000741" wp14:editId="0223199D">
            <wp:extent cx="3924300" cy="304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24300" cy="3048000"/>
                    </a:xfrm>
                    <a:prstGeom prst="rect">
                      <a:avLst/>
                    </a:prstGeom>
                    <a:noFill/>
                    <a:ln>
                      <a:noFill/>
                    </a:ln>
                  </pic:spPr>
                </pic:pic>
              </a:graphicData>
            </a:graphic>
          </wp:inline>
        </w:drawing>
      </w:r>
    </w:p>
    <w:p w14:paraId="694D5CD1" w14:textId="77777777" w:rsidR="00A71A80" w:rsidRPr="005C784F" w:rsidRDefault="00A71A80" w:rsidP="0099017F">
      <w:pPr>
        <w:pStyle w:val="Caption"/>
        <w:jc w:val="center"/>
      </w:pPr>
      <w:bookmarkStart w:id="38" w:name="_Ref444772010"/>
      <w:r>
        <w:t xml:space="preserve">Figure </w:t>
      </w:r>
      <w:fldSimple w:instr=" SEQ Figure \* ARABIC ">
        <w:r w:rsidR="006C2491">
          <w:rPr>
            <w:noProof/>
          </w:rPr>
          <w:t>13</w:t>
        </w:r>
      </w:fldSimple>
      <w:bookmarkEnd w:id="38"/>
      <w:r>
        <w:t xml:space="preserve">: </w:t>
      </w:r>
      <w:r w:rsidR="003B7B78">
        <w:t xml:space="preserve">OTFS vs OFDM Comparison for </w:t>
      </w:r>
      <w:r w:rsidR="003A3238">
        <w:t>EVA-70</w:t>
      </w:r>
      <w:r w:rsidR="003B7B78">
        <w:t xml:space="preserve"> with for 1x1, 2x2, 4x4 and 8x8 MIMO</w:t>
      </w:r>
    </w:p>
    <w:p w14:paraId="57EEC013" w14:textId="77777777" w:rsidR="006548E8" w:rsidRDefault="006548E8" w:rsidP="006548E8"/>
    <w:p w14:paraId="7D4B864B" w14:textId="77777777" w:rsidR="00C64FE3" w:rsidRDefault="00C64FE3" w:rsidP="006548E8"/>
    <w:p w14:paraId="556BF2F1" w14:textId="77777777" w:rsidR="00C64FE3" w:rsidRDefault="001F1A82" w:rsidP="003B7B78">
      <w:pPr>
        <w:jc w:val="center"/>
      </w:pPr>
      <w:r w:rsidRPr="001F1A82">
        <w:rPr>
          <w:noProof/>
        </w:rPr>
        <w:lastRenderedPageBreak/>
        <w:drawing>
          <wp:inline distT="0" distB="0" distL="0" distR="0" wp14:anchorId="179A5D13" wp14:editId="17F16EDC">
            <wp:extent cx="3860800" cy="304165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60800" cy="3041650"/>
                    </a:xfrm>
                    <a:prstGeom prst="rect">
                      <a:avLst/>
                    </a:prstGeom>
                    <a:noFill/>
                    <a:ln>
                      <a:noFill/>
                    </a:ln>
                  </pic:spPr>
                </pic:pic>
              </a:graphicData>
            </a:graphic>
          </wp:inline>
        </w:drawing>
      </w:r>
    </w:p>
    <w:p w14:paraId="2953DF98" w14:textId="77777777" w:rsidR="003B7B78" w:rsidRDefault="003B7B78" w:rsidP="003B7B78">
      <w:pPr>
        <w:pStyle w:val="Caption"/>
      </w:pPr>
      <w:bookmarkStart w:id="39" w:name="_Ref447196780"/>
      <w:r>
        <w:t xml:space="preserve">Figure </w:t>
      </w:r>
      <w:fldSimple w:instr=" SEQ Figure \* ARABIC ">
        <w:r w:rsidR="006C2491">
          <w:rPr>
            <w:noProof/>
          </w:rPr>
          <w:t>14</w:t>
        </w:r>
      </w:fldSimple>
      <w:bookmarkEnd w:id="39"/>
      <w:r>
        <w:t xml:space="preserve">: Throughput per Stream OTFS vs OFDM Comparison for </w:t>
      </w:r>
      <w:r w:rsidR="003A3238">
        <w:t>EVA-70</w:t>
      </w:r>
      <w:r>
        <w:t xml:space="preserve"> for 1x1, 2x2, 4x4 and 8x8 MIMO</w:t>
      </w:r>
    </w:p>
    <w:p w14:paraId="11611449" w14:textId="181E5720" w:rsidR="00B504EB" w:rsidRDefault="00B504EB" w:rsidP="006548E8">
      <w:r>
        <w:t xml:space="preserve">In the next simulation we study the performance of OTFS as a function of codeblock size. </w:t>
      </w:r>
      <w:r>
        <w:fldChar w:fldCharType="begin"/>
      </w:r>
      <w:r>
        <w:instrText xml:space="preserve"> REF _Ref447299952 \h </w:instrText>
      </w:r>
      <w:r>
        <w:fldChar w:fldCharType="separate"/>
      </w:r>
      <w:r w:rsidR="006C2491">
        <w:t xml:space="preserve">Figure </w:t>
      </w:r>
      <w:r w:rsidR="006C2491">
        <w:rPr>
          <w:noProof/>
        </w:rPr>
        <w:t>15</w:t>
      </w:r>
      <w:r>
        <w:fldChar w:fldCharType="end"/>
      </w:r>
      <w:r>
        <w:t xml:space="preserve"> shows BLER SISO performance for the EVA-200 channel, when the codeblock size is limited to 500, 1000 and 2000 bits. </w:t>
      </w:r>
      <w:r w:rsidR="006C2491">
        <w:t xml:space="preserve">LTE CQI index 9 was used in this simulations (16 QAM, rate 0.6). </w:t>
      </w:r>
      <w:r>
        <w:t>Notice that the OTFS performance does not depend on the codeblock size, but the OFDM performance is negatively affected, when the codeblock size gets smaller. This is because in the OTFS case all codeblocks experience the full diversity of the channel across the whole TTI, while in the OFDM case smaller codeblocks only occupy a small portion of the time-frequency plane and experience a smaller degree of diversity.</w:t>
      </w:r>
      <w:r w:rsidR="006C2491">
        <w:t xml:space="preserve"> In fact, in OTFS transmission </w:t>
      </w:r>
      <w:r w:rsidR="006C2491" w:rsidRPr="006C2491">
        <w:t xml:space="preserve">every QAM symbol </w:t>
      </w:r>
      <w:r w:rsidR="006C2491">
        <w:t xml:space="preserve">in the </w:t>
      </w:r>
      <w:proofErr w:type="gramStart"/>
      <w:r w:rsidR="006C2491">
        <w:t>delay</w:t>
      </w:r>
      <w:proofErr w:type="gramEnd"/>
      <w:r w:rsidR="006C2491">
        <w:t>-Doppler plane experiences</w:t>
      </w:r>
      <w:r w:rsidR="006C2491" w:rsidRPr="006C2491">
        <w:t xml:space="preserve"> the same SNR which is equal </w:t>
      </w:r>
      <w:r w:rsidR="0070147A">
        <w:t xml:space="preserve">to </w:t>
      </w:r>
      <w:r w:rsidR="006C2491" w:rsidRPr="006C2491">
        <w:t xml:space="preserve">the geometric mean of the channel SNR </w:t>
      </w:r>
      <w:r w:rsidR="006C2491">
        <w:t>across</w:t>
      </w:r>
      <w:r w:rsidR="006C2491" w:rsidRPr="006C2491">
        <w:t xml:space="preserve"> </w:t>
      </w:r>
      <w:r w:rsidR="006C2491">
        <w:t>time and frequency.</w:t>
      </w:r>
    </w:p>
    <w:p w14:paraId="3598698A" w14:textId="022ED539" w:rsidR="00B504EB" w:rsidRDefault="006C2491" w:rsidP="00B504EB">
      <w:pPr>
        <w:jc w:val="center"/>
      </w:pPr>
      <w:r w:rsidRPr="006C2491">
        <w:rPr>
          <w:noProof/>
        </w:rPr>
        <w:drawing>
          <wp:inline distT="0" distB="0" distL="0" distR="0" wp14:anchorId="03023689" wp14:editId="20535066">
            <wp:extent cx="4038600" cy="31578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56424" cy="3171757"/>
                    </a:xfrm>
                    <a:prstGeom prst="rect">
                      <a:avLst/>
                    </a:prstGeom>
                    <a:noFill/>
                    <a:ln>
                      <a:noFill/>
                    </a:ln>
                  </pic:spPr>
                </pic:pic>
              </a:graphicData>
            </a:graphic>
          </wp:inline>
        </w:drawing>
      </w:r>
    </w:p>
    <w:p w14:paraId="0C880124" w14:textId="416D40E1" w:rsidR="00B504EB" w:rsidRDefault="00B504EB" w:rsidP="00B504EB">
      <w:pPr>
        <w:pStyle w:val="Caption"/>
        <w:jc w:val="center"/>
      </w:pPr>
      <w:bookmarkStart w:id="40" w:name="_Ref447299952"/>
      <w:r>
        <w:t xml:space="preserve">Figure </w:t>
      </w:r>
      <w:fldSimple w:instr=" SEQ Figure \* ARABIC ">
        <w:r w:rsidR="006C2491">
          <w:rPr>
            <w:noProof/>
          </w:rPr>
          <w:t>15</w:t>
        </w:r>
      </w:fldSimple>
      <w:bookmarkEnd w:id="40"/>
      <w:r>
        <w:t>: BLER SISO Performance for Codeblock Size of 500, 1000, and 2000 Bits</w:t>
      </w:r>
      <w:r w:rsidR="006C2491">
        <w:t xml:space="preserve"> (EVA-200)</w:t>
      </w:r>
    </w:p>
    <w:p w14:paraId="0955E6DA" w14:textId="7A30CCF1" w:rsidR="006C2491" w:rsidRPr="006C2491" w:rsidRDefault="006C2491" w:rsidP="006C2491">
      <w:r>
        <w:t>This phenomenon is more pronou</w:t>
      </w:r>
      <w:r w:rsidR="005069D0">
        <w:t xml:space="preserve">nced in </w:t>
      </w:r>
      <w:r w:rsidR="004B4040">
        <w:t>high</w:t>
      </w:r>
      <w:r w:rsidR="005069D0">
        <w:t xml:space="preserve"> Doppler scenarios, </w:t>
      </w:r>
      <w:r>
        <w:t xml:space="preserve">for example in the high speed train </w:t>
      </w:r>
      <w:r w:rsidR="005069D0">
        <w:t>deployment scenario</w:t>
      </w:r>
      <w:r>
        <w:t xml:space="preserve">. </w:t>
      </w:r>
      <w:r>
        <w:fldChar w:fldCharType="begin"/>
      </w:r>
      <w:r>
        <w:instrText xml:space="preserve"> REF _Ref447308347 \h </w:instrText>
      </w:r>
      <w:r>
        <w:fldChar w:fldCharType="separate"/>
      </w:r>
      <w:r>
        <w:t xml:space="preserve">Figure </w:t>
      </w:r>
      <w:r>
        <w:rPr>
          <w:noProof/>
        </w:rPr>
        <w:t>16</w:t>
      </w:r>
      <w:r>
        <w:fldChar w:fldCharType="end"/>
      </w:r>
      <w:r>
        <w:t xml:space="preserve"> shows the same results for </w:t>
      </w:r>
      <w:r w:rsidR="00BC598A">
        <w:t>an</w:t>
      </w:r>
      <w:r>
        <w:t xml:space="preserve"> EVA-600 channel. Notice the increased diversity gain for the OTFS system in that case. </w:t>
      </w:r>
    </w:p>
    <w:p w14:paraId="37401FCA" w14:textId="5519E132" w:rsidR="006C2491" w:rsidRDefault="006C2491" w:rsidP="006C2491">
      <w:pPr>
        <w:jc w:val="center"/>
      </w:pPr>
      <w:r w:rsidRPr="006C2491">
        <w:rPr>
          <w:noProof/>
        </w:rPr>
        <w:lastRenderedPageBreak/>
        <w:drawing>
          <wp:inline distT="0" distB="0" distL="0" distR="0" wp14:anchorId="3D217790" wp14:editId="2EE7997A">
            <wp:extent cx="4030980" cy="3183627"/>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7500" cy="3188777"/>
                    </a:xfrm>
                    <a:prstGeom prst="rect">
                      <a:avLst/>
                    </a:prstGeom>
                    <a:noFill/>
                    <a:ln>
                      <a:noFill/>
                    </a:ln>
                  </pic:spPr>
                </pic:pic>
              </a:graphicData>
            </a:graphic>
          </wp:inline>
        </w:drawing>
      </w:r>
    </w:p>
    <w:p w14:paraId="05F7967F" w14:textId="4A20186D" w:rsidR="006C2491" w:rsidRDefault="006C2491" w:rsidP="006C2491">
      <w:pPr>
        <w:pStyle w:val="Caption"/>
        <w:jc w:val="center"/>
      </w:pPr>
      <w:bookmarkStart w:id="41" w:name="_Ref447308347"/>
      <w:r>
        <w:t xml:space="preserve">Figure </w:t>
      </w:r>
      <w:fldSimple w:instr=" SEQ Figure \* ARABIC ">
        <w:r>
          <w:rPr>
            <w:noProof/>
          </w:rPr>
          <w:t>16</w:t>
        </w:r>
      </w:fldSimple>
      <w:bookmarkEnd w:id="41"/>
      <w:r>
        <w:t>: BLER SISO Performance for Codeblock Size of 500, 1000, and 2000 Bits (EVA-600)</w:t>
      </w:r>
    </w:p>
    <w:p w14:paraId="7D196B03" w14:textId="77777777" w:rsidR="003A3238" w:rsidRDefault="008F045D" w:rsidP="006548E8">
      <w:r>
        <w:t>Next</w:t>
      </w:r>
      <w:r w:rsidR="003A3238">
        <w:t xml:space="preserve">, </w:t>
      </w:r>
      <w:r w:rsidR="00687489">
        <w:t xml:space="preserve">we evaluate the impact that the genie aided equalizer may have on the results compared with a </w:t>
      </w:r>
      <w:r w:rsidR="003A3238">
        <w:t xml:space="preserve">non-genie aided equalizer. </w:t>
      </w:r>
      <w:r w:rsidR="00687489">
        <w:t>We have chosen the genie aided DFE (no error propagation) for the OTFS system in order to avoid a full analysis of various receiver architectures in terms of performance and complexity which is outside the scope of this paper (we have similarly used a genie aided SIC for OFDM).</w:t>
      </w:r>
      <w:r w:rsidR="003A3238">
        <w:t xml:space="preserve"> </w:t>
      </w:r>
      <w:r w:rsidR="00687489">
        <w:t xml:space="preserve">However, the performance of the genie aided DFE should not be assumed to be optimistic compared with the performance of advanced receivers. In </w:t>
      </w:r>
      <w:r w:rsidR="00687489">
        <w:fldChar w:fldCharType="begin"/>
      </w:r>
      <w:r w:rsidR="00687489">
        <w:instrText xml:space="preserve"> REF _Ref447215129 \h </w:instrText>
      </w:r>
      <w:r w:rsidR="00687489">
        <w:fldChar w:fldCharType="separate"/>
      </w:r>
      <w:r w:rsidR="006C2491">
        <w:t xml:space="preserve">Figure </w:t>
      </w:r>
      <w:r w:rsidR="006C2491">
        <w:rPr>
          <w:noProof/>
        </w:rPr>
        <w:t>17</w:t>
      </w:r>
      <w:r w:rsidR="00687489">
        <w:fldChar w:fldCharType="end"/>
      </w:r>
      <w:r w:rsidR="00687489">
        <w:t>, we compare the performance of the genie aided DFE with a non-genie aided frequency domain turbo equalizer for a 2x2 and a 4x4 system. As can be seen in the figure, the turbo equalizer actually outperforms the genie aided DFE.</w:t>
      </w:r>
    </w:p>
    <w:p w14:paraId="532B3DB0" w14:textId="77777777" w:rsidR="00687489" w:rsidRDefault="00687489" w:rsidP="00687489">
      <w:pPr>
        <w:jc w:val="center"/>
      </w:pPr>
      <w:r w:rsidRPr="00687489">
        <w:rPr>
          <w:noProof/>
        </w:rPr>
        <w:drawing>
          <wp:inline distT="0" distB="0" distL="0" distR="0" wp14:anchorId="2436A6F2" wp14:editId="5FAF4E28">
            <wp:extent cx="5327650" cy="39941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CEA5C7C" w14:textId="77777777" w:rsidR="00687489" w:rsidRDefault="00687489" w:rsidP="00687489">
      <w:pPr>
        <w:pStyle w:val="Caption"/>
        <w:jc w:val="center"/>
      </w:pPr>
      <w:bookmarkStart w:id="42" w:name="_Ref447215129"/>
      <w:r>
        <w:t xml:space="preserve">Figure </w:t>
      </w:r>
      <w:fldSimple w:instr=" SEQ Figure \* ARABIC ">
        <w:r w:rsidR="006C2491">
          <w:rPr>
            <w:noProof/>
          </w:rPr>
          <w:t>17</w:t>
        </w:r>
      </w:fldSimple>
      <w:bookmarkEnd w:id="42"/>
      <w:r>
        <w:t>: BLER Performance of DFE vs Turbo Equalizer</w:t>
      </w:r>
    </w:p>
    <w:p w14:paraId="05EAC8D5" w14:textId="77777777" w:rsidR="00687489" w:rsidRDefault="00687489" w:rsidP="006548E8"/>
    <w:p w14:paraId="1B27474F" w14:textId="77777777" w:rsidR="006548E8" w:rsidRDefault="00687489" w:rsidP="006548E8">
      <w:r>
        <w:t xml:space="preserve">Next we turn our attention to the simulation of channel estimation performance. </w:t>
      </w:r>
      <w:r w:rsidR="006548E8">
        <w:t xml:space="preserve">The </w:t>
      </w:r>
      <w:r w:rsidR="00FE0732">
        <w:t>RS</w:t>
      </w:r>
      <w:r w:rsidR="006548E8">
        <w:t xml:space="preserve">s supporting multiple antenna ports were simulated using the parameters in </w:t>
      </w:r>
      <w:r w:rsidR="006548E8">
        <w:fldChar w:fldCharType="begin"/>
      </w:r>
      <w:r w:rsidR="006548E8">
        <w:instrText xml:space="preserve"> REF _Ref446327175 \h </w:instrText>
      </w:r>
      <w:r w:rsidR="006548E8">
        <w:fldChar w:fldCharType="separate"/>
      </w:r>
      <w:r w:rsidR="006C2491">
        <w:t xml:space="preserve">Table </w:t>
      </w:r>
      <w:r w:rsidR="006C2491">
        <w:rPr>
          <w:noProof/>
        </w:rPr>
        <w:t>2</w:t>
      </w:r>
      <w:r w:rsidR="006548E8">
        <w:fldChar w:fldCharType="end"/>
      </w:r>
      <w:r w:rsidR="006548E8">
        <w:t>.</w:t>
      </w:r>
    </w:p>
    <w:p w14:paraId="4CE75074" w14:textId="77777777" w:rsidR="006548E8" w:rsidRDefault="006548E8" w:rsidP="006548E8">
      <w:pPr>
        <w:pStyle w:val="Caption"/>
        <w:keepNext/>
        <w:jc w:val="center"/>
      </w:pPr>
      <w:bookmarkStart w:id="43" w:name="_Ref446327175"/>
      <w:r>
        <w:t xml:space="preserve">Table </w:t>
      </w:r>
      <w:fldSimple w:instr=" SEQ Table \* ARABIC ">
        <w:r w:rsidR="006C2491">
          <w:rPr>
            <w:noProof/>
          </w:rPr>
          <w:t>2</w:t>
        </w:r>
      </w:fldSimple>
      <w:bookmarkEnd w:id="43"/>
      <w:r>
        <w:t>: Reference Signals Simulation Parameters</w:t>
      </w:r>
    </w:p>
    <w:tbl>
      <w:tblPr>
        <w:tblStyle w:val="GridTable4-Accent2"/>
        <w:tblW w:w="0" w:type="auto"/>
        <w:jc w:val="center"/>
        <w:tblLook w:val="04A0" w:firstRow="1" w:lastRow="0" w:firstColumn="1" w:lastColumn="0" w:noHBand="0" w:noVBand="1"/>
      </w:tblPr>
      <w:tblGrid>
        <w:gridCol w:w="3145"/>
        <w:gridCol w:w="2790"/>
      </w:tblGrid>
      <w:tr w:rsidR="00630375" w:rsidRPr="00630375" w14:paraId="118C50B5" w14:textId="77777777" w:rsidTr="002972F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6106592A" w14:textId="77777777" w:rsidR="006548E8" w:rsidRPr="002972F0" w:rsidRDefault="006548E8" w:rsidP="002972F0">
            <w:pPr>
              <w:pStyle w:val="BodyText"/>
              <w:spacing w:after="0"/>
              <w:rPr>
                <w:rFonts w:ascii="Times New Roman" w:hAnsi="Times New Roman"/>
                <w:sz w:val="21"/>
              </w:rPr>
            </w:pPr>
            <w:r w:rsidRPr="002972F0">
              <w:rPr>
                <w:sz w:val="21"/>
              </w:rPr>
              <w:t>Parameter</w:t>
            </w:r>
          </w:p>
        </w:tc>
        <w:tc>
          <w:tcPr>
            <w:tcW w:w="2790" w:type="dxa"/>
          </w:tcPr>
          <w:p w14:paraId="4B979718" w14:textId="77777777" w:rsidR="006548E8" w:rsidRPr="002972F0" w:rsidRDefault="006548E8" w:rsidP="002972F0">
            <w:pPr>
              <w:pStyle w:val="Body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Value</w:t>
            </w:r>
          </w:p>
        </w:tc>
      </w:tr>
      <w:tr w:rsidR="00630375" w:rsidRPr="00630375" w14:paraId="75E49FE8"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4F00F330" w14:textId="77777777" w:rsidR="006548E8" w:rsidRPr="002972F0" w:rsidRDefault="006548E8" w:rsidP="002972F0">
            <w:pPr>
              <w:pStyle w:val="BodyText"/>
              <w:spacing w:after="0"/>
              <w:rPr>
                <w:rFonts w:ascii="Times New Roman" w:hAnsi="Times New Roman"/>
                <w:b w:val="0"/>
                <w:sz w:val="21"/>
              </w:rPr>
            </w:pPr>
            <w:r w:rsidRPr="002972F0">
              <w:rPr>
                <w:sz w:val="21"/>
              </w:rPr>
              <w:t>Subcarrier spacing</w:t>
            </w:r>
          </w:p>
        </w:tc>
        <w:tc>
          <w:tcPr>
            <w:tcW w:w="2790" w:type="dxa"/>
          </w:tcPr>
          <w:p w14:paraId="727E648E" w14:textId="77777777" w:rsidR="006548E8" w:rsidRPr="002972F0" w:rsidRDefault="006548E8"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15 KHz</w:t>
            </w:r>
          </w:p>
        </w:tc>
      </w:tr>
      <w:tr w:rsidR="00630375" w:rsidRPr="00630375" w14:paraId="2ECD055A"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5ED77F17" w14:textId="77777777" w:rsidR="006548E8" w:rsidRPr="002972F0" w:rsidRDefault="006548E8" w:rsidP="002972F0">
            <w:pPr>
              <w:pStyle w:val="BodyText"/>
              <w:spacing w:after="0"/>
              <w:rPr>
                <w:rFonts w:ascii="Times New Roman" w:hAnsi="Times New Roman"/>
                <w:b w:val="0"/>
                <w:sz w:val="21"/>
              </w:rPr>
            </w:pPr>
            <w:r w:rsidRPr="002972F0">
              <w:rPr>
                <w:sz w:val="21"/>
              </w:rPr>
              <w:t>Number of subcarriers</w:t>
            </w:r>
          </w:p>
        </w:tc>
        <w:tc>
          <w:tcPr>
            <w:tcW w:w="2790" w:type="dxa"/>
          </w:tcPr>
          <w:p w14:paraId="0C338048" w14:textId="77777777" w:rsidR="006548E8" w:rsidRPr="002972F0" w:rsidRDefault="00673902"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6</w:t>
            </w:r>
            <w:r w:rsidR="006548E8" w:rsidRPr="002972F0">
              <w:rPr>
                <w:sz w:val="21"/>
              </w:rPr>
              <w:t>00</w:t>
            </w:r>
          </w:p>
        </w:tc>
      </w:tr>
      <w:tr w:rsidR="00630375" w:rsidRPr="00630375" w14:paraId="5E8F04A6"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0A531435" w14:textId="77777777" w:rsidR="006548E8" w:rsidRPr="002972F0" w:rsidRDefault="006548E8" w:rsidP="002972F0">
            <w:pPr>
              <w:pStyle w:val="BodyText"/>
              <w:spacing w:after="0"/>
              <w:rPr>
                <w:rFonts w:ascii="Times New Roman" w:hAnsi="Times New Roman"/>
                <w:b w:val="0"/>
                <w:sz w:val="21"/>
              </w:rPr>
            </w:pPr>
            <w:r w:rsidRPr="002972F0">
              <w:rPr>
                <w:sz w:val="21"/>
              </w:rPr>
              <w:t>Bandwidth</w:t>
            </w:r>
          </w:p>
        </w:tc>
        <w:tc>
          <w:tcPr>
            <w:tcW w:w="2790" w:type="dxa"/>
          </w:tcPr>
          <w:p w14:paraId="303AE5CF" w14:textId="77777777" w:rsidR="006548E8" w:rsidRPr="002972F0" w:rsidRDefault="00673902"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10</w:t>
            </w:r>
            <w:r w:rsidR="006548E8" w:rsidRPr="002972F0">
              <w:rPr>
                <w:sz w:val="21"/>
              </w:rPr>
              <w:t xml:space="preserve"> MHz</w:t>
            </w:r>
          </w:p>
        </w:tc>
      </w:tr>
      <w:tr w:rsidR="00630375" w:rsidRPr="00630375" w14:paraId="2E6EBCFA"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2FB234F7" w14:textId="77777777" w:rsidR="006548E8" w:rsidRPr="002972F0" w:rsidRDefault="006548E8" w:rsidP="002972F0">
            <w:pPr>
              <w:pStyle w:val="BodyText"/>
              <w:spacing w:after="0"/>
              <w:rPr>
                <w:rFonts w:ascii="Times New Roman" w:hAnsi="Times New Roman"/>
                <w:b w:val="0"/>
                <w:sz w:val="21"/>
              </w:rPr>
            </w:pPr>
            <w:r w:rsidRPr="002972F0">
              <w:rPr>
                <w:sz w:val="21"/>
              </w:rPr>
              <w:t>Multipath model</w:t>
            </w:r>
          </w:p>
        </w:tc>
        <w:tc>
          <w:tcPr>
            <w:tcW w:w="2790" w:type="dxa"/>
          </w:tcPr>
          <w:p w14:paraId="62A6A758" w14:textId="77777777" w:rsidR="006548E8" w:rsidRPr="002972F0" w:rsidRDefault="006548E8"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ETU</w:t>
            </w:r>
          </w:p>
        </w:tc>
      </w:tr>
      <w:tr w:rsidR="00630375" w:rsidRPr="00630375" w14:paraId="5DB3A1BE"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69548CC6" w14:textId="77777777" w:rsidR="006548E8" w:rsidRPr="002972F0" w:rsidRDefault="006548E8" w:rsidP="002972F0">
            <w:pPr>
              <w:pStyle w:val="BodyText"/>
              <w:spacing w:after="0"/>
              <w:rPr>
                <w:rFonts w:ascii="Times New Roman" w:hAnsi="Times New Roman"/>
                <w:b w:val="0"/>
                <w:sz w:val="21"/>
              </w:rPr>
            </w:pPr>
            <w:r w:rsidRPr="002972F0">
              <w:rPr>
                <w:sz w:val="21"/>
              </w:rPr>
              <w:t>Max Doppler</w:t>
            </w:r>
          </w:p>
        </w:tc>
        <w:tc>
          <w:tcPr>
            <w:tcW w:w="2790" w:type="dxa"/>
          </w:tcPr>
          <w:p w14:paraId="6BA96C7B" w14:textId="77777777" w:rsidR="006548E8" w:rsidRPr="002972F0" w:rsidRDefault="006548E8"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300 Hz</w:t>
            </w:r>
          </w:p>
        </w:tc>
      </w:tr>
      <w:tr w:rsidR="00630375" w:rsidRPr="00630375" w14:paraId="61321B2F"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4F50E7FD" w14:textId="77777777" w:rsidR="006548E8" w:rsidRPr="002972F0" w:rsidRDefault="006548E8" w:rsidP="002972F0">
            <w:pPr>
              <w:pStyle w:val="BodyText"/>
              <w:spacing w:after="0"/>
              <w:rPr>
                <w:rFonts w:ascii="Times New Roman" w:hAnsi="Times New Roman"/>
                <w:b w:val="0"/>
                <w:sz w:val="21"/>
              </w:rPr>
            </w:pPr>
            <w:r w:rsidRPr="002972F0">
              <w:rPr>
                <w:sz w:val="21"/>
              </w:rPr>
              <w:t>Pilot grid (</w:t>
            </w:r>
            <m:oMath>
              <m:sSub>
                <m:sSubPr>
                  <m:ctrlPr>
                    <w:rPr>
                      <w:rFonts w:ascii="Cambria Math" w:eastAsia="MS Mincho" w:hAnsi="Cambria Math"/>
                      <w:b w:val="0"/>
                      <w:bCs w:val="0"/>
                      <w:i/>
                      <w:color w:val="auto"/>
                      <w:sz w:val="21"/>
                      <w:szCs w:val="20"/>
                      <w:lang w:eastAsia="en-US"/>
                    </w:rPr>
                  </m:ctrlPr>
                </m:sSubPr>
                <m:e>
                  <m:r>
                    <m:rPr>
                      <m:sty m:val="b"/>
                    </m:rPr>
                    <w:rPr>
                      <w:rFonts w:ascii="Cambria Math" w:hAnsi="Cambria Math"/>
                      <w:sz w:val="21"/>
                    </w:rPr>
                    <m:t>Δ</m:t>
                  </m:r>
                </m:e>
                <m:sub>
                  <m:r>
                    <m:rPr>
                      <m:sty m:val="bi"/>
                    </m:rPr>
                    <w:rPr>
                      <w:rFonts w:ascii="Cambria Math" w:hAnsi="Cambria Math"/>
                      <w:sz w:val="21"/>
                    </w:rPr>
                    <m:t>t</m:t>
                  </m:r>
                </m:sub>
              </m:sSub>
              <m:r>
                <m:rPr>
                  <m:sty m:val="bi"/>
                </m:rPr>
                <w:rPr>
                  <w:rFonts w:ascii="Cambria Math" w:hAnsi="Cambria Math"/>
                  <w:sz w:val="21"/>
                </w:rPr>
                <m:t xml:space="preserve"> x </m:t>
              </m:r>
              <m:sSub>
                <m:sSubPr>
                  <m:ctrlPr>
                    <w:rPr>
                      <w:rFonts w:ascii="Cambria Math" w:eastAsia="MS Mincho" w:hAnsi="Cambria Math"/>
                      <w:b w:val="0"/>
                      <w:bCs w:val="0"/>
                      <w:i/>
                      <w:color w:val="auto"/>
                      <w:sz w:val="21"/>
                      <w:szCs w:val="20"/>
                      <w:lang w:eastAsia="en-US"/>
                    </w:rPr>
                  </m:ctrlPr>
                </m:sSubPr>
                <m:e>
                  <m:r>
                    <m:rPr>
                      <m:sty m:val="b"/>
                    </m:rPr>
                    <w:rPr>
                      <w:rFonts w:ascii="Cambria Math" w:hAnsi="Cambria Math"/>
                      <w:sz w:val="21"/>
                    </w:rPr>
                    <m:t>Δ</m:t>
                  </m:r>
                </m:e>
                <m:sub>
                  <m:r>
                    <m:rPr>
                      <m:sty m:val="bi"/>
                    </m:rPr>
                    <w:rPr>
                      <w:rFonts w:ascii="Cambria Math" w:hAnsi="Cambria Math"/>
                      <w:sz w:val="21"/>
                    </w:rPr>
                    <m:t>f</m:t>
                  </m:r>
                </m:sub>
              </m:sSub>
            </m:oMath>
            <w:r w:rsidRPr="002972F0">
              <w:rPr>
                <w:sz w:val="21"/>
              </w:rPr>
              <w:t>)</w:t>
            </w:r>
          </w:p>
        </w:tc>
        <w:tc>
          <w:tcPr>
            <w:tcW w:w="2790" w:type="dxa"/>
          </w:tcPr>
          <w:p w14:paraId="6DE0B950" w14:textId="77777777" w:rsidR="006548E8" w:rsidRPr="002972F0" w:rsidRDefault="006548E8"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m:oMathPara>
              <m:oMathParaPr>
                <m:jc m:val="left"/>
              </m:oMathParaPr>
              <m:oMath>
                <m:r>
                  <w:rPr>
                    <w:rFonts w:ascii="Cambria Math" w:hAnsi="Cambria Math"/>
                    <w:sz w:val="21"/>
                  </w:rPr>
                  <m:t>1ms x 15KHz</m:t>
                </m:r>
              </m:oMath>
            </m:oMathPara>
          </w:p>
        </w:tc>
      </w:tr>
      <w:tr w:rsidR="00630375" w:rsidRPr="00630375" w14:paraId="07EF425F" w14:textId="77777777" w:rsidTr="002972F0">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145" w:type="dxa"/>
          </w:tcPr>
          <w:p w14:paraId="5A49D448" w14:textId="77777777" w:rsidR="006548E8" w:rsidRPr="002972F0" w:rsidRDefault="006548E8" w:rsidP="002972F0">
            <w:pPr>
              <w:pStyle w:val="BodyText"/>
              <w:spacing w:after="0"/>
              <w:rPr>
                <w:rFonts w:ascii="Times New Roman" w:hAnsi="Times New Roman"/>
                <w:b w:val="0"/>
                <w:sz w:val="21"/>
              </w:rPr>
            </w:pPr>
            <w:r w:rsidRPr="002972F0">
              <w:rPr>
                <w:sz w:val="21"/>
              </w:rPr>
              <w:t>Observation window</w:t>
            </w:r>
          </w:p>
        </w:tc>
        <w:tc>
          <w:tcPr>
            <w:tcW w:w="2790" w:type="dxa"/>
          </w:tcPr>
          <w:p w14:paraId="5D61B1CF" w14:textId="77777777" w:rsidR="006548E8" w:rsidRPr="002972F0" w:rsidRDefault="00673902"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6</w:t>
            </w:r>
            <w:r w:rsidR="006548E8" w:rsidRPr="002972F0">
              <w:rPr>
                <w:sz w:val="21"/>
              </w:rPr>
              <w:t>00 subcarriers (</w:t>
            </w:r>
            <w:r w:rsidRPr="002972F0">
              <w:rPr>
                <w:sz w:val="21"/>
              </w:rPr>
              <w:t>10</w:t>
            </w:r>
            <w:r w:rsidR="006548E8" w:rsidRPr="002972F0">
              <w:rPr>
                <w:sz w:val="21"/>
              </w:rPr>
              <w:t xml:space="preserve"> MHz) by 11 time samples (10 ms)</w:t>
            </w:r>
          </w:p>
        </w:tc>
      </w:tr>
      <w:tr w:rsidR="00630375" w:rsidRPr="00630375" w14:paraId="73544438"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00D1E6C5" w14:textId="77777777" w:rsidR="006548E8" w:rsidRPr="002972F0" w:rsidRDefault="006548E8" w:rsidP="002972F0">
            <w:pPr>
              <w:pStyle w:val="BodyText"/>
              <w:spacing w:after="0"/>
              <w:rPr>
                <w:rFonts w:ascii="Times New Roman" w:hAnsi="Times New Roman"/>
                <w:b w:val="0"/>
                <w:sz w:val="21"/>
              </w:rPr>
            </w:pPr>
            <w:r w:rsidRPr="002972F0">
              <w:rPr>
                <w:sz w:val="21"/>
              </w:rPr>
              <w:t>Number of antenna ports</w:t>
            </w:r>
          </w:p>
        </w:tc>
        <w:tc>
          <w:tcPr>
            <w:tcW w:w="2790" w:type="dxa"/>
          </w:tcPr>
          <w:p w14:paraId="0F8EC625" w14:textId="77777777" w:rsidR="006548E8" w:rsidRPr="002972F0" w:rsidRDefault="006548E8"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10</w:t>
            </w:r>
          </w:p>
        </w:tc>
      </w:tr>
      <w:tr w:rsidR="00630375" w:rsidRPr="00630375" w14:paraId="048CF148"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02CA0854" w14:textId="77777777" w:rsidR="006548E8" w:rsidRPr="002972F0" w:rsidRDefault="006548E8" w:rsidP="002972F0">
            <w:pPr>
              <w:pStyle w:val="BodyText"/>
              <w:spacing w:after="0"/>
              <w:rPr>
                <w:rFonts w:ascii="Times New Roman" w:hAnsi="Times New Roman"/>
                <w:b w:val="0"/>
                <w:sz w:val="21"/>
              </w:rPr>
            </w:pPr>
            <w:r w:rsidRPr="002972F0">
              <w:rPr>
                <w:sz w:val="21"/>
              </w:rPr>
              <w:t>Packing (delay x Doppler)</w:t>
            </w:r>
          </w:p>
        </w:tc>
        <w:tc>
          <w:tcPr>
            <w:tcW w:w="2790" w:type="dxa"/>
          </w:tcPr>
          <w:p w14:paraId="1BAE30A5" w14:textId="77777777" w:rsidR="006548E8" w:rsidRPr="002972F0" w:rsidRDefault="006548E8"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10x1</w:t>
            </w:r>
          </w:p>
        </w:tc>
      </w:tr>
    </w:tbl>
    <w:p w14:paraId="2E10F847" w14:textId="77777777" w:rsidR="006548E8" w:rsidRDefault="006548E8" w:rsidP="006548E8"/>
    <w:p w14:paraId="5C117A35" w14:textId="77777777" w:rsidR="006548E8" w:rsidRDefault="006548E8" w:rsidP="006548E8">
      <w:r>
        <w:fldChar w:fldCharType="begin"/>
      </w:r>
      <w:r>
        <w:instrText xml:space="preserve"> REF _Ref446327209 \h </w:instrText>
      </w:r>
      <w:r>
        <w:fldChar w:fldCharType="separate"/>
      </w:r>
      <w:r w:rsidR="006C2491">
        <w:t xml:space="preserve">Figure </w:t>
      </w:r>
      <w:r w:rsidR="006C2491">
        <w:rPr>
          <w:noProof/>
        </w:rPr>
        <w:t>18</w:t>
      </w:r>
      <w:r>
        <w:fldChar w:fldCharType="end"/>
      </w:r>
      <w:r>
        <w:t xml:space="preserve"> shows the MSE performance of the channel estimation of one of the channels after receiving the sum of the 10 </w:t>
      </w:r>
      <w:r w:rsidR="000E75FA">
        <w:t>RS</w:t>
      </w:r>
      <w:r>
        <w:t>s, each going through a separate (uncorrelated) channel.</w:t>
      </w:r>
    </w:p>
    <w:p w14:paraId="258A28DC" w14:textId="77777777" w:rsidR="006548E8" w:rsidRDefault="00673902" w:rsidP="006548E8">
      <w:pPr>
        <w:keepNext/>
        <w:jc w:val="center"/>
      </w:pPr>
      <w:r>
        <w:rPr>
          <w:noProof/>
        </w:rPr>
        <w:drawing>
          <wp:inline distT="0" distB="0" distL="0" distR="0" wp14:anchorId="63562FDE" wp14:editId="7C774198">
            <wp:extent cx="5422877" cy="40670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SEvsSNR_10x1P_Nf600_Nt154_df1_dt14_ETU300_Interp.png"/>
                    <pic:cNvPicPr/>
                  </pic:nvPicPr>
                  <pic:blipFill>
                    <a:blip r:embed="rId28">
                      <a:extLst>
                        <a:ext uri="{28A0092B-C50C-407E-A947-70E740481C1C}">
                          <a14:useLocalDpi xmlns:a14="http://schemas.microsoft.com/office/drawing/2010/main" val="0"/>
                        </a:ext>
                      </a:extLst>
                    </a:blip>
                    <a:stretch>
                      <a:fillRect/>
                    </a:stretch>
                  </pic:blipFill>
                  <pic:spPr>
                    <a:xfrm>
                      <a:off x="0" y="0"/>
                      <a:ext cx="5431346" cy="4073369"/>
                    </a:xfrm>
                    <a:prstGeom prst="rect">
                      <a:avLst/>
                    </a:prstGeom>
                  </pic:spPr>
                </pic:pic>
              </a:graphicData>
            </a:graphic>
          </wp:inline>
        </w:drawing>
      </w:r>
    </w:p>
    <w:p w14:paraId="404E3F16" w14:textId="77777777" w:rsidR="006548E8" w:rsidRPr="00A71A80" w:rsidRDefault="006548E8" w:rsidP="006548E8">
      <w:pPr>
        <w:pStyle w:val="Caption"/>
        <w:jc w:val="center"/>
      </w:pPr>
      <w:bookmarkStart w:id="44" w:name="_Ref446327209"/>
      <w:r>
        <w:t xml:space="preserve">Figure </w:t>
      </w:r>
      <w:fldSimple w:instr=" SEQ Figure \* ARABIC ">
        <w:r w:rsidR="006C2491">
          <w:rPr>
            <w:noProof/>
          </w:rPr>
          <w:t>18</w:t>
        </w:r>
      </w:fldSimple>
      <w:bookmarkEnd w:id="44"/>
      <w:r>
        <w:t>: Interpolated channel MSE as a function of channel SNR</w:t>
      </w:r>
    </w:p>
    <w:p w14:paraId="14D70D8E" w14:textId="77777777" w:rsidR="00304B49" w:rsidRPr="00A71A80" w:rsidRDefault="00304B49" w:rsidP="00304B49"/>
    <w:p w14:paraId="192FBCE8" w14:textId="77777777" w:rsidR="00304B49" w:rsidRDefault="00304B49" w:rsidP="00304B49">
      <w:pPr>
        <w:pStyle w:val="Heading2"/>
      </w:pPr>
      <w:r>
        <w:lastRenderedPageBreak/>
        <w:t>Conclusion</w:t>
      </w:r>
    </w:p>
    <w:p w14:paraId="576ECC39" w14:textId="77777777" w:rsidR="001E36FD" w:rsidRDefault="00C13927" w:rsidP="001E36FD">
      <w:r>
        <w:t xml:space="preserve">The </w:t>
      </w:r>
      <w:proofErr w:type="gramStart"/>
      <w:r>
        <w:t>delay</w:t>
      </w:r>
      <w:proofErr w:type="gramEnd"/>
      <w:r>
        <w:t>-Doppler domain provides a novel view of the effects of the wireless channel and points to significant benefits when modulating information symbols in that domain. In particular, the wireless fading channel response becomes a two dimensional time invariant convolution response. All QAM symbols see the same static channel response throughout the transmission interval and extract the maximum diversity of the channel in both the time and frequency dimensions. Significant performance improvements are seen for various MIMO configurations</w:t>
      </w:r>
      <w:r w:rsidR="00C34186">
        <w:t xml:space="preserve"> in high Doppler scenarios</w:t>
      </w:r>
      <w:r>
        <w:t>.</w:t>
      </w:r>
    </w:p>
    <w:p w14:paraId="509D8C89" w14:textId="77777777" w:rsidR="00C13927" w:rsidRDefault="00C13927" w:rsidP="001E36FD">
      <w:r>
        <w:t xml:space="preserve">The </w:t>
      </w:r>
      <w:proofErr w:type="gramStart"/>
      <w:r>
        <w:t>delay</w:t>
      </w:r>
      <w:proofErr w:type="gramEnd"/>
      <w:r>
        <w:t xml:space="preserve">-Doppler domain is also suitable for designing </w:t>
      </w:r>
      <w:r w:rsidR="000E75FA">
        <w:t>RS</w:t>
      </w:r>
      <w:r>
        <w:t xml:space="preserve"> sequences for multiplexing a large number of antenna ports with reduced </w:t>
      </w:r>
      <w:r w:rsidR="000E75FA">
        <w:t>RS</w:t>
      </w:r>
      <w:r>
        <w:t xml:space="preserve"> overhead. </w:t>
      </w:r>
      <w:r w:rsidR="006775CE">
        <w:t xml:space="preserve">This can result in significant </w:t>
      </w:r>
      <w:r w:rsidR="000E75FA">
        <w:t>RS</w:t>
      </w:r>
      <w:r w:rsidR="006775CE">
        <w:t xml:space="preserve"> overhead improvements for massive MIMO systems.</w:t>
      </w:r>
    </w:p>
    <w:p w14:paraId="472537D7" w14:textId="77777777" w:rsidR="00E72931" w:rsidRDefault="00630375" w:rsidP="00E72931">
      <w:pPr>
        <w:rPr>
          <w:b/>
        </w:rPr>
      </w:pPr>
      <w:r>
        <w:rPr>
          <w:b/>
        </w:rPr>
        <w:t xml:space="preserve">Proposal: </w:t>
      </w:r>
      <w:r w:rsidR="00E72931" w:rsidRPr="00F81A23">
        <w:rPr>
          <w:b/>
        </w:rPr>
        <w:t xml:space="preserve">It is requested that the OTFS modulation and reference signal multiplexing scheme is thoroughly evaluated on its merits for the air </w:t>
      </w:r>
      <w:r w:rsidR="00E72931">
        <w:rPr>
          <w:b/>
        </w:rPr>
        <w:t>interface of 5G systems and included in the Technical Report TR38.8XX “TR for Study on New Radio Access Technology Physical Layer Aspects”.</w:t>
      </w:r>
    </w:p>
    <w:p w14:paraId="79DC054C" w14:textId="77777777" w:rsidR="007B5472" w:rsidRPr="001E36FD" w:rsidRDefault="007B5472" w:rsidP="001E36FD"/>
    <w:p w14:paraId="08C43EC8" w14:textId="77777777" w:rsidR="00214685" w:rsidRPr="009177A5" w:rsidRDefault="00214685" w:rsidP="002B09BC">
      <w:pPr>
        <w:pStyle w:val="Heading2"/>
      </w:pPr>
      <w:r w:rsidRPr="009177A5">
        <w:t>References</w:t>
      </w:r>
    </w:p>
    <w:p w14:paraId="6BA93008" w14:textId="77777777" w:rsidR="008B2D28" w:rsidRDefault="008B2D28" w:rsidP="00375FFD">
      <w:pPr>
        <w:pStyle w:val="EX"/>
        <w:numPr>
          <w:ilvl w:val="0"/>
          <w:numId w:val="2"/>
        </w:numPr>
        <w:tabs>
          <w:tab w:val="left" w:pos="426"/>
        </w:tabs>
        <w:ind w:hanging="720"/>
      </w:pPr>
      <w:bookmarkStart w:id="45" w:name="_Ref444545979"/>
      <w:bookmarkStart w:id="46" w:name="_Ref446072562"/>
      <w:r w:rsidRPr="008B2D28">
        <w:t>TR 38.913</w:t>
      </w:r>
      <w:r>
        <w:t>, “</w:t>
      </w:r>
      <w:r>
        <w:rPr>
          <w:lang w:eastAsia="zh-CN"/>
        </w:rPr>
        <w:t>Study on Scenarios and Requirements for Next Generation Access Technologies”.</w:t>
      </w:r>
    </w:p>
    <w:p w14:paraId="54A497A5" w14:textId="77777777" w:rsidR="00E72931" w:rsidRDefault="00E72931" w:rsidP="00375FFD">
      <w:pPr>
        <w:pStyle w:val="EX"/>
        <w:numPr>
          <w:ilvl w:val="0"/>
          <w:numId w:val="2"/>
        </w:numPr>
        <w:tabs>
          <w:tab w:val="left" w:pos="426"/>
        </w:tabs>
        <w:ind w:hanging="720"/>
      </w:pPr>
      <w:bookmarkStart w:id="47" w:name="_Ref447115013"/>
      <w:r>
        <w:t>C.-L. I, S. Han, Z. Xu, S. Wang, Q. Sun, and Y. Chen, “</w:t>
      </w:r>
      <w:hyperlink r:id="rId29" w:history="1">
        <w:r>
          <w:rPr>
            <w:rStyle w:val="Hyperlink"/>
          </w:rPr>
          <w:t>New Paradigm of 5G Wireless Internet</w:t>
        </w:r>
      </w:hyperlink>
      <w:r>
        <w:t xml:space="preserve">,” </w:t>
      </w:r>
      <w:hyperlink r:id="rId30" w:history="1">
        <w:r>
          <w:rPr>
            <w:rStyle w:val="Hyperlink"/>
          </w:rPr>
          <w:t>IEEE Journal on Selected Areas in Communications</w:t>
        </w:r>
      </w:hyperlink>
      <w:r>
        <w:t>, vol. 34, no.3, pp.474-482, 2016</w:t>
      </w:r>
      <w:bookmarkEnd w:id="47"/>
    </w:p>
    <w:p w14:paraId="495A6EC8" w14:textId="77777777" w:rsidR="004F38FC" w:rsidRPr="007F3642" w:rsidRDefault="00295C0C" w:rsidP="004952F7">
      <w:pPr>
        <w:pStyle w:val="EX"/>
        <w:numPr>
          <w:ilvl w:val="0"/>
          <w:numId w:val="2"/>
        </w:numPr>
        <w:tabs>
          <w:tab w:val="left" w:pos="426"/>
        </w:tabs>
        <w:ind w:hanging="720"/>
      </w:pPr>
      <w:bookmarkStart w:id="48" w:name="_Ref447216267"/>
      <w:bookmarkEnd w:id="45"/>
      <w:bookmarkEnd w:id="46"/>
      <w:r>
        <w:rPr>
          <w:lang w:eastAsia="zh-CN"/>
        </w:rPr>
        <w:t>R1-162929</w:t>
      </w:r>
      <w:r w:rsidR="003B4A80">
        <w:rPr>
          <w:lang w:eastAsia="zh-CN"/>
        </w:rPr>
        <w:t xml:space="preserve">, “Overview of OTFS </w:t>
      </w:r>
      <w:r w:rsidR="001B4858">
        <w:rPr>
          <w:lang w:eastAsia="zh-CN"/>
        </w:rPr>
        <w:t>Waveform for Next Generation RAT</w:t>
      </w:r>
      <w:r w:rsidR="003B4A80">
        <w:rPr>
          <w:lang w:eastAsia="zh-CN"/>
        </w:rPr>
        <w:t>,” Source: Cohere Technologies</w:t>
      </w:r>
      <w:bookmarkEnd w:id="0"/>
      <w:bookmarkEnd w:id="1"/>
      <w:bookmarkEnd w:id="2"/>
      <w:bookmarkEnd w:id="3"/>
      <w:bookmarkEnd w:id="4"/>
      <w:bookmarkEnd w:id="5"/>
      <w:bookmarkEnd w:id="6"/>
      <w:bookmarkEnd w:id="7"/>
      <w:bookmarkEnd w:id="8"/>
      <w:bookmarkEnd w:id="9"/>
      <w:bookmarkEnd w:id="10"/>
      <w:bookmarkEnd w:id="11"/>
      <w:bookmarkEnd w:id="48"/>
    </w:p>
    <w:sectPr w:rsidR="004F38FC" w:rsidRPr="007F3642" w:rsidSect="00877659">
      <w:headerReference w:type="default" r:id="rId31"/>
      <w:footerReference w:type="defaul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C576E2" w14:textId="77777777" w:rsidR="00EA12BF" w:rsidRDefault="00EA12BF">
      <w:r>
        <w:separator/>
      </w:r>
    </w:p>
  </w:endnote>
  <w:endnote w:type="continuationSeparator" w:id="0">
    <w:p w14:paraId="782B165F" w14:textId="77777777" w:rsidR="00EA12BF" w:rsidRDefault="00EA12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FF" w:usb1="C0007841" w:usb2="00000009" w:usb3="00000000" w:csb0="000001FF" w:csb1="00000000"/>
  </w:font>
  <w:font w:name="Symbol">
    <w:panose1 w:val="020005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 w:name="MS Mincho">
    <w:panose1 w:val="02020609040205080304"/>
    <w:charset w:val="80"/>
    <w:family w:val="auto"/>
    <w:pitch w:val="variable"/>
    <w:sig w:usb0="E00002FF" w:usb1="6AC7FDFB" w:usb2="08000012" w:usb3="00000000" w:csb0="0002009F" w:csb1="00000000"/>
  </w:font>
  <w:font w:name="MS Gothic">
    <w:panose1 w:val="020B0609070205080204"/>
    <w:charset w:val="80"/>
    <w:family w:val="auto"/>
    <w:pitch w:val="variable"/>
    <w:sig w:usb0="E00002FF" w:usb1="6AC7FDFB" w:usb2="08000012" w:usb3="00000000" w:csb0="0002009F" w:csb1="00000000"/>
  </w:font>
  <w:font w:name="Cambria Math">
    <w:panose1 w:val="02040503050406030204"/>
    <w:charset w:val="00"/>
    <w:family w:val="auto"/>
    <w:pitch w:val="variable"/>
    <w:sig w:usb0="E00002FF" w:usb1="420024FF"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1B826" w14:textId="77777777" w:rsidR="00752892" w:rsidRDefault="00752892">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8AE89E" w14:textId="77777777" w:rsidR="00EA12BF" w:rsidRDefault="00EA12BF">
      <w:r>
        <w:separator/>
      </w:r>
    </w:p>
  </w:footnote>
  <w:footnote w:type="continuationSeparator" w:id="0">
    <w:p w14:paraId="435B1649" w14:textId="77777777" w:rsidR="00EA12BF" w:rsidRDefault="00EA12BF">
      <w:r>
        <w:continuationSeparator/>
      </w:r>
    </w:p>
  </w:footnote>
  <w:footnote w:id="1">
    <w:p w14:paraId="27185992" w14:textId="77777777" w:rsidR="00752892" w:rsidRDefault="00752892">
      <w:pPr>
        <w:pStyle w:val="FootnoteText"/>
      </w:pPr>
      <w:r>
        <w:rPr>
          <w:rStyle w:val="FootnoteReference"/>
        </w:rPr>
        <w:footnoteRef/>
      </w:r>
      <w:r>
        <w:t xml:space="preserve"> The mathematically precise equation is </w:t>
      </w:r>
      <m:oMath>
        <m:r>
          <w:rPr>
            <w:rFonts w:ascii="Cambria Math" w:hAnsi="Cambria Math"/>
          </w:rPr>
          <m:t>H</m:t>
        </m:r>
        <m:d>
          <m:dPr>
            <m:begChr m:val="["/>
            <m:endChr m:val="]"/>
            <m:ctrlPr>
              <w:rPr>
                <w:rFonts w:ascii="Cambria Math" w:hAnsi="Cambria Math"/>
                <w:i/>
              </w:rPr>
            </m:ctrlPr>
          </m:dPr>
          <m:e>
            <m:r>
              <w:rPr>
                <w:rFonts w:ascii="Cambria Math" w:hAnsi="Cambria Math"/>
              </w:rPr>
              <m:t>n,m</m:t>
            </m:r>
          </m:e>
        </m:d>
        <m:r>
          <w:rPr>
            <w:rFonts w:ascii="Cambria Math" w:hAnsi="Cambria Math"/>
          </w:rPr>
          <m:t>=</m:t>
        </m:r>
        <m:nary>
          <m:naryPr>
            <m:chr m:val="∬"/>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τ,ν</m:t>
                </m:r>
              </m:e>
            </m:d>
            <m:sSup>
              <m:sSupPr>
                <m:ctrlPr>
                  <w:rPr>
                    <w:rFonts w:ascii="Cambria Math" w:hAnsi="Cambria Math"/>
                    <w:i/>
                  </w:rPr>
                </m:ctrlPr>
              </m:sSupPr>
              <m:e>
                <m:r>
                  <w:rPr>
                    <w:rFonts w:ascii="Cambria Math" w:hAnsi="Cambria Math"/>
                  </w:rPr>
                  <m:t>e</m:t>
                </m:r>
              </m:e>
              <m:sup>
                <m:r>
                  <w:rPr>
                    <w:rFonts w:ascii="Cambria Math" w:hAnsi="Cambria Math"/>
                  </w:rPr>
                  <m:t>-j2πντ</m:t>
                </m:r>
              </m:sup>
            </m:sSup>
            <m:r>
              <w:rPr>
                <w:rFonts w:ascii="Cambria Math" w:hAnsi="Cambria Math"/>
              </w:rPr>
              <m:t>]</m:t>
            </m:r>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j2πνnT</m:t>
                </m:r>
              </m:sup>
            </m:sSup>
            <m:sSup>
              <m:sSupPr>
                <m:ctrlPr>
                  <w:rPr>
                    <w:rFonts w:ascii="Cambria Math" w:hAnsi="Cambria Math"/>
                    <w:i/>
                  </w:rPr>
                </m:ctrlPr>
              </m:sSupPr>
              <m:e>
                <m:r>
                  <w:rPr>
                    <w:rFonts w:ascii="Cambria Math" w:hAnsi="Cambria Math"/>
                  </w:rPr>
                  <m:t>e</m:t>
                </m:r>
              </m:e>
              <m:sup>
                <m:r>
                  <w:rPr>
                    <w:rFonts w:ascii="Cambria Math" w:hAnsi="Cambria Math"/>
                  </w:rPr>
                  <m:t>-j2πm∆fτ</m:t>
                </m:r>
              </m:sup>
            </m:sSup>
            <m:r>
              <w:rPr>
                <w:rFonts w:ascii="Cambria Math" w:hAnsi="Cambria Math"/>
              </w:rPr>
              <m:t>dνdτ</m:t>
            </m:r>
          </m:e>
        </m:nary>
      </m:oMath>
      <w:r>
        <w:t xml:space="preserve"> but typically we absorb the exponential inside the brackets in the definition of the channel response </w:t>
      </w:r>
      <m:oMath>
        <m:r>
          <w:rPr>
            <w:rFonts w:ascii="Cambria Math" w:hAnsi="Cambria Math"/>
          </w:rPr>
          <m:t>h</m:t>
        </m:r>
        <m:d>
          <m:dPr>
            <m:ctrlPr>
              <w:rPr>
                <w:rFonts w:ascii="Cambria Math" w:hAnsi="Cambria Math"/>
                <w:i/>
              </w:rPr>
            </m:ctrlPr>
          </m:dPr>
          <m:e>
            <m:r>
              <w:rPr>
                <w:rFonts w:ascii="Cambria Math" w:hAnsi="Cambria Math"/>
              </w:rPr>
              <m:t>τ,ν</m:t>
            </m:r>
          </m:e>
        </m:d>
      </m:oMath>
      <w:r>
        <w:t xml:space="preserve"> arriving at the simpler equation in the text.</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B1DEC" w14:textId="77777777" w:rsidR="00752892" w:rsidRDefault="00752892">
    <w:pPr>
      <w:pStyle w:val="Header"/>
      <w:framePr w:wrap="auto" w:vAnchor="text" w:hAnchor="margin" w:xAlign="center" w:y="1"/>
      <w:widowControl/>
    </w:pPr>
    <w:r>
      <w:fldChar w:fldCharType="begin"/>
    </w:r>
    <w:r>
      <w:instrText xml:space="preserve"> PAGE </w:instrText>
    </w:r>
    <w:r>
      <w:fldChar w:fldCharType="separate"/>
    </w:r>
    <w:r w:rsidR="00215D68">
      <w:t>15</w:t>
    </w:r>
    <w:r>
      <w:fldChar w:fldCharType="end"/>
    </w:r>
  </w:p>
  <w:p w14:paraId="4F37C418" w14:textId="77777777" w:rsidR="00752892" w:rsidRDefault="0075289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36587FB6"/>
    <w:multiLevelType w:val="hybridMultilevel"/>
    <w:tmpl w:val="0B089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5C5611E"/>
    <w:multiLevelType w:val="hybridMultilevel"/>
    <w:tmpl w:val="4C941B00"/>
    <w:lvl w:ilvl="0" w:tplc="B41E8A48">
      <w:start w:val="1"/>
      <w:numFmt w:val="decimal"/>
      <w:pStyle w:val="Figures"/>
      <w:lvlText w:val="Figure %1."/>
      <w:lvlJc w:val="left"/>
      <w:pPr>
        <w:ind w:left="720" w:hanging="360"/>
      </w:pPr>
      <w:rPr>
        <w:rFonts w:ascii="Verdana" w:hAnsi="Verdana"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D9D4C0A"/>
    <w:multiLevelType w:val="hybridMultilevel"/>
    <w:tmpl w:val="D4262F38"/>
    <w:lvl w:ilvl="0" w:tplc="4C782786">
      <w:start w:val="1"/>
      <w:numFmt w:val="decimal"/>
      <w:pStyle w:val="Tableheading"/>
      <w:lvlText w:val="Tabl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8C54110"/>
    <w:multiLevelType w:val="hybridMultilevel"/>
    <w:tmpl w:val="94481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E07047D"/>
    <w:multiLevelType w:val="hybridMultilevel"/>
    <w:tmpl w:val="9C76CCE2"/>
    <w:lvl w:ilvl="0" w:tplc="5082E4C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4565207"/>
    <w:multiLevelType w:val="hybridMultilevel"/>
    <w:tmpl w:val="FEA0FF18"/>
    <w:lvl w:ilvl="0" w:tplc="D7709F2E">
      <w:start w:val="1"/>
      <w:numFmt w:val="decimal"/>
      <w:pStyle w:val="Heading2"/>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7D242CCE"/>
    <w:multiLevelType w:val="hybridMultilevel"/>
    <w:tmpl w:val="42949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6"/>
  </w:num>
  <w:num w:numId="4">
    <w:abstractNumId w:val="3"/>
  </w:num>
  <w:num w:numId="5">
    <w:abstractNumId w:val="2"/>
  </w:num>
  <w:num w:numId="6">
    <w:abstractNumId w:val="5"/>
  </w:num>
  <w:num w:numId="7">
    <w:abstractNumId w:val="1"/>
  </w:num>
  <w:num w:numId="8">
    <w:abstractNumId w:val="8"/>
  </w:num>
  <w:num w:numId="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ctiveWritingStyle w:appName="MSWord" w:lang="pt-BR"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FF4"/>
    <w:rsid w:val="00000B41"/>
    <w:rsid w:val="00007306"/>
    <w:rsid w:val="00012ACD"/>
    <w:rsid w:val="00016B08"/>
    <w:rsid w:val="00025D15"/>
    <w:rsid w:val="00026227"/>
    <w:rsid w:val="00031E5F"/>
    <w:rsid w:val="00033EA2"/>
    <w:rsid w:val="00035CBA"/>
    <w:rsid w:val="00037E6A"/>
    <w:rsid w:val="00037FE8"/>
    <w:rsid w:val="00041B82"/>
    <w:rsid w:val="000441FC"/>
    <w:rsid w:val="0004681E"/>
    <w:rsid w:val="00047097"/>
    <w:rsid w:val="00054506"/>
    <w:rsid w:val="00056CE7"/>
    <w:rsid w:val="000610A8"/>
    <w:rsid w:val="00062A4B"/>
    <w:rsid w:val="000640A9"/>
    <w:rsid w:val="00064C08"/>
    <w:rsid w:val="0006629F"/>
    <w:rsid w:val="0007002B"/>
    <w:rsid w:val="000759B7"/>
    <w:rsid w:val="00075CBE"/>
    <w:rsid w:val="00077D83"/>
    <w:rsid w:val="00085CD2"/>
    <w:rsid w:val="0008657A"/>
    <w:rsid w:val="00096FE3"/>
    <w:rsid w:val="000A4047"/>
    <w:rsid w:val="000A6AEA"/>
    <w:rsid w:val="000A78B4"/>
    <w:rsid w:val="000B1ACD"/>
    <w:rsid w:val="000C1E26"/>
    <w:rsid w:val="000C427A"/>
    <w:rsid w:val="000C51A5"/>
    <w:rsid w:val="000C6222"/>
    <w:rsid w:val="000C7286"/>
    <w:rsid w:val="000C7BCE"/>
    <w:rsid w:val="000D0D94"/>
    <w:rsid w:val="000D5401"/>
    <w:rsid w:val="000E12A0"/>
    <w:rsid w:val="000E3369"/>
    <w:rsid w:val="000E75FA"/>
    <w:rsid w:val="000E7CA9"/>
    <w:rsid w:val="000F43C6"/>
    <w:rsid w:val="000F48DD"/>
    <w:rsid w:val="000F54E9"/>
    <w:rsid w:val="0010284F"/>
    <w:rsid w:val="001044FE"/>
    <w:rsid w:val="00105B5C"/>
    <w:rsid w:val="001106F5"/>
    <w:rsid w:val="00114CB5"/>
    <w:rsid w:val="00117922"/>
    <w:rsid w:val="00120975"/>
    <w:rsid w:val="00137D1E"/>
    <w:rsid w:val="00141650"/>
    <w:rsid w:val="00142C2C"/>
    <w:rsid w:val="0014510B"/>
    <w:rsid w:val="00151B79"/>
    <w:rsid w:val="0015672D"/>
    <w:rsid w:val="001674FD"/>
    <w:rsid w:val="00177C1B"/>
    <w:rsid w:val="0018079D"/>
    <w:rsid w:val="001821F3"/>
    <w:rsid w:val="001829B7"/>
    <w:rsid w:val="00182D38"/>
    <w:rsid w:val="00183712"/>
    <w:rsid w:val="00183D17"/>
    <w:rsid w:val="001842B1"/>
    <w:rsid w:val="0018639A"/>
    <w:rsid w:val="0019217D"/>
    <w:rsid w:val="00192CAC"/>
    <w:rsid w:val="001A111F"/>
    <w:rsid w:val="001A29D8"/>
    <w:rsid w:val="001A30E5"/>
    <w:rsid w:val="001A6A64"/>
    <w:rsid w:val="001B14AF"/>
    <w:rsid w:val="001B3094"/>
    <w:rsid w:val="001B439D"/>
    <w:rsid w:val="001B4858"/>
    <w:rsid w:val="001D13AA"/>
    <w:rsid w:val="001D1BF9"/>
    <w:rsid w:val="001D1FC8"/>
    <w:rsid w:val="001D2AC5"/>
    <w:rsid w:val="001D3BC5"/>
    <w:rsid w:val="001E36FD"/>
    <w:rsid w:val="001E5475"/>
    <w:rsid w:val="001F1A82"/>
    <w:rsid w:val="001F400F"/>
    <w:rsid w:val="001F70FF"/>
    <w:rsid w:val="001F7121"/>
    <w:rsid w:val="002030EA"/>
    <w:rsid w:val="00205F6D"/>
    <w:rsid w:val="00206533"/>
    <w:rsid w:val="002070D6"/>
    <w:rsid w:val="00207444"/>
    <w:rsid w:val="00207A28"/>
    <w:rsid w:val="00207CBF"/>
    <w:rsid w:val="00211C68"/>
    <w:rsid w:val="00214276"/>
    <w:rsid w:val="00214685"/>
    <w:rsid w:val="00215AC9"/>
    <w:rsid w:val="00215D68"/>
    <w:rsid w:val="00223C3D"/>
    <w:rsid w:val="00223CDA"/>
    <w:rsid w:val="00226D31"/>
    <w:rsid w:val="002331AA"/>
    <w:rsid w:val="00241CA1"/>
    <w:rsid w:val="00242397"/>
    <w:rsid w:val="00254724"/>
    <w:rsid w:val="00255E04"/>
    <w:rsid w:val="00256821"/>
    <w:rsid w:val="00256EDA"/>
    <w:rsid w:val="00262102"/>
    <w:rsid w:val="002707ED"/>
    <w:rsid w:val="00271EBC"/>
    <w:rsid w:val="0027417F"/>
    <w:rsid w:val="002747EA"/>
    <w:rsid w:val="00280996"/>
    <w:rsid w:val="00281FB1"/>
    <w:rsid w:val="002842B7"/>
    <w:rsid w:val="00285522"/>
    <w:rsid w:val="00287047"/>
    <w:rsid w:val="0028726E"/>
    <w:rsid w:val="00295C0C"/>
    <w:rsid w:val="002972F0"/>
    <w:rsid w:val="0029776F"/>
    <w:rsid w:val="002A3F15"/>
    <w:rsid w:val="002A5DDB"/>
    <w:rsid w:val="002A7625"/>
    <w:rsid w:val="002B09BC"/>
    <w:rsid w:val="002B6883"/>
    <w:rsid w:val="002B75CC"/>
    <w:rsid w:val="002C57EA"/>
    <w:rsid w:val="002D45D6"/>
    <w:rsid w:val="002D5645"/>
    <w:rsid w:val="002D5C59"/>
    <w:rsid w:val="002E5544"/>
    <w:rsid w:val="002E6A0C"/>
    <w:rsid w:val="002E7537"/>
    <w:rsid w:val="002E7620"/>
    <w:rsid w:val="002F1FE8"/>
    <w:rsid w:val="0030028C"/>
    <w:rsid w:val="00303BCA"/>
    <w:rsid w:val="00304B49"/>
    <w:rsid w:val="00306CEB"/>
    <w:rsid w:val="00307551"/>
    <w:rsid w:val="00307ED9"/>
    <w:rsid w:val="00311202"/>
    <w:rsid w:val="00317A4B"/>
    <w:rsid w:val="003201AA"/>
    <w:rsid w:val="003202E6"/>
    <w:rsid w:val="003208E0"/>
    <w:rsid w:val="00322EE4"/>
    <w:rsid w:val="00326412"/>
    <w:rsid w:val="00326613"/>
    <w:rsid w:val="00331785"/>
    <w:rsid w:val="00332CBD"/>
    <w:rsid w:val="003357C6"/>
    <w:rsid w:val="003422B1"/>
    <w:rsid w:val="00344CB3"/>
    <w:rsid w:val="00344E8F"/>
    <w:rsid w:val="00347CA7"/>
    <w:rsid w:val="0035254E"/>
    <w:rsid w:val="0035469B"/>
    <w:rsid w:val="0036137F"/>
    <w:rsid w:val="00367E8C"/>
    <w:rsid w:val="00371810"/>
    <w:rsid w:val="00375FFD"/>
    <w:rsid w:val="00377BBF"/>
    <w:rsid w:val="003808B7"/>
    <w:rsid w:val="00381AC0"/>
    <w:rsid w:val="00383B29"/>
    <w:rsid w:val="003860CC"/>
    <w:rsid w:val="00386A70"/>
    <w:rsid w:val="00387AF1"/>
    <w:rsid w:val="0039049B"/>
    <w:rsid w:val="00390BA1"/>
    <w:rsid w:val="00390E18"/>
    <w:rsid w:val="003946EA"/>
    <w:rsid w:val="003A07F3"/>
    <w:rsid w:val="003A14FA"/>
    <w:rsid w:val="003A16E8"/>
    <w:rsid w:val="003A2437"/>
    <w:rsid w:val="003A3238"/>
    <w:rsid w:val="003B0B29"/>
    <w:rsid w:val="003B4A80"/>
    <w:rsid w:val="003B76CE"/>
    <w:rsid w:val="003B7B78"/>
    <w:rsid w:val="003C2782"/>
    <w:rsid w:val="003C5C42"/>
    <w:rsid w:val="003D7E75"/>
    <w:rsid w:val="003E0651"/>
    <w:rsid w:val="003E635E"/>
    <w:rsid w:val="003E6D26"/>
    <w:rsid w:val="003F27E4"/>
    <w:rsid w:val="003F2A22"/>
    <w:rsid w:val="003F37DF"/>
    <w:rsid w:val="003F3D59"/>
    <w:rsid w:val="003F4F61"/>
    <w:rsid w:val="00403F5D"/>
    <w:rsid w:val="00415A63"/>
    <w:rsid w:val="004204EF"/>
    <w:rsid w:val="00420B96"/>
    <w:rsid w:val="00421371"/>
    <w:rsid w:val="00426E24"/>
    <w:rsid w:val="0043080C"/>
    <w:rsid w:val="00434973"/>
    <w:rsid w:val="00441DE2"/>
    <w:rsid w:val="004420ED"/>
    <w:rsid w:val="00442658"/>
    <w:rsid w:val="0044312B"/>
    <w:rsid w:val="00445199"/>
    <w:rsid w:val="004515D2"/>
    <w:rsid w:val="00452167"/>
    <w:rsid w:val="00452FB1"/>
    <w:rsid w:val="00454274"/>
    <w:rsid w:val="004543D9"/>
    <w:rsid w:val="004553EB"/>
    <w:rsid w:val="004553F9"/>
    <w:rsid w:val="0045615A"/>
    <w:rsid w:val="0046086A"/>
    <w:rsid w:val="00463267"/>
    <w:rsid w:val="00464ED6"/>
    <w:rsid w:val="004679DD"/>
    <w:rsid w:val="004700B4"/>
    <w:rsid w:val="00474377"/>
    <w:rsid w:val="00481689"/>
    <w:rsid w:val="00484729"/>
    <w:rsid w:val="00487DCB"/>
    <w:rsid w:val="00492FD5"/>
    <w:rsid w:val="004952F7"/>
    <w:rsid w:val="00497E33"/>
    <w:rsid w:val="004A506F"/>
    <w:rsid w:val="004A74F1"/>
    <w:rsid w:val="004A754A"/>
    <w:rsid w:val="004A7B12"/>
    <w:rsid w:val="004B4040"/>
    <w:rsid w:val="004B572E"/>
    <w:rsid w:val="004B7FF8"/>
    <w:rsid w:val="004C037D"/>
    <w:rsid w:val="004C76D9"/>
    <w:rsid w:val="004D23DA"/>
    <w:rsid w:val="004D4001"/>
    <w:rsid w:val="004D731D"/>
    <w:rsid w:val="004E716B"/>
    <w:rsid w:val="004F1DCA"/>
    <w:rsid w:val="004F350C"/>
    <w:rsid w:val="004F38FC"/>
    <w:rsid w:val="0050457A"/>
    <w:rsid w:val="00504D2F"/>
    <w:rsid w:val="005069D0"/>
    <w:rsid w:val="00510FAB"/>
    <w:rsid w:val="0051398B"/>
    <w:rsid w:val="005147B9"/>
    <w:rsid w:val="005151FD"/>
    <w:rsid w:val="00522112"/>
    <w:rsid w:val="005279E9"/>
    <w:rsid w:val="005403D2"/>
    <w:rsid w:val="005434B3"/>
    <w:rsid w:val="0054560C"/>
    <w:rsid w:val="00551FC0"/>
    <w:rsid w:val="00553DBD"/>
    <w:rsid w:val="00555FB1"/>
    <w:rsid w:val="00556ED2"/>
    <w:rsid w:val="005660E4"/>
    <w:rsid w:val="00567802"/>
    <w:rsid w:val="00570DD0"/>
    <w:rsid w:val="005746A3"/>
    <w:rsid w:val="00574AB3"/>
    <w:rsid w:val="00577339"/>
    <w:rsid w:val="00580F5C"/>
    <w:rsid w:val="00586217"/>
    <w:rsid w:val="005905B7"/>
    <w:rsid w:val="0059205F"/>
    <w:rsid w:val="00593F90"/>
    <w:rsid w:val="005A15A1"/>
    <w:rsid w:val="005A4A5B"/>
    <w:rsid w:val="005B105E"/>
    <w:rsid w:val="005B39F5"/>
    <w:rsid w:val="005C4917"/>
    <w:rsid w:val="005D40F5"/>
    <w:rsid w:val="005E1D1A"/>
    <w:rsid w:val="005E2493"/>
    <w:rsid w:val="005E2BA4"/>
    <w:rsid w:val="005E3B9A"/>
    <w:rsid w:val="005E5ADB"/>
    <w:rsid w:val="005F3BD8"/>
    <w:rsid w:val="005F3E2D"/>
    <w:rsid w:val="00600FFC"/>
    <w:rsid w:val="00601BC3"/>
    <w:rsid w:val="006036A3"/>
    <w:rsid w:val="00606809"/>
    <w:rsid w:val="006129B9"/>
    <w:rsid w:val="00617FF4"/>
    <w:rsid w:val="00620AA9"/>
    <w:rsid w:val="0062130A"/>
    <w:rsid w:val="0062254D"/>
    <w:rsid w:val="00630375"/>
    <w:rsid w:val="0063272B"/>
    <w:rsid w:val="0064030C"/>
    <w:rsid w:val="006411E3"/>
    <w:rsid w:val="00647BD1"/>
    <w:rsid w:val="006512BE"/>
    <w:rsid w:val="006548E8"/>
    <w:rsid w:val="006651FB"/>
    <w:rsid w:val="00665AD8"/>
    <w:rsid w:val="00666A05"/>
    <w:rsid w:val="00670DFF"/>
    <w:rsid w:val="00673902"/>
    <w:rsid w:val="006775CE"/>
    <w:rsid w:val="00686DFD"/>
    <w:rsid w:val="00687489"/>
    <w:rsid w:val="0069088B"/>
    <w:rsid w:val="0069149D"/>
    <w:rsid w:val="00693605"/>
    <w:rsid w:val="00694AC9"/>
    <w:rsid w:val="006A1A1F"/>
    <w:rsid w:val="006A4062"/>
    <w:rsid w:val="006A7BA9"/>
    <w:rsid w:val="006C2491"/>
    <w:rsid w:val="006C29B0"/>
    <w:rsid w:val="006C4F43"/>
    <w:rsid w:val="006C61D3"/>
    <w:rsid w:val="006C658F"/>
    <w:rsid w:val="006D01A2"/>
    <w:rsid w:val="006D0716"/>
    <w:rsid w:val="006D3937"/>
    <w:rsid w:val="006D422D"/>
    <w:rsid w:val="006D4F4A"/>
    <w:rsid w:val="006D674C"/>
    <w:rsid w:val="006E1859"/>
    <w:rsid w:val="006E1F9E"/>
    <w:rsid w:val="006E5C5F"/>
    <w:rsid w:val="006E5D78"/>
    <w:rsid w:val="006F0D00"/>
    <w:rsid w:val="006F5239"/>
    <w:rsid w:val="006F6318"/>
    <w:rsid w:val="006F6FBA"/>
    <w:rsid w:val="0070147A"/>
    <w:rsid w:val="00701C5E"/>
    <w:rsid w:val="00705661"/>
    <w:rsid w:val="0071165F"/>
    <w:rsid w:val="00715627"/>
    <w:rsid w:val="00717F51"/>
    <w:rsid w:val="00732CF5"/>
    <w:rsid w:val="00737900"/>
    <w:rsid w:val="00741917"/>
    <w:rsid w:val="007458A8"/>
    <w:rsid w:val="00751D52"/>
    <w:rsid w:val="00751E95"/>
    <w:rsid w:val="00752892"/>
    <w:rsid w:val="007553F2"/>
    <w:rsid w:val="0076136C"/>
    <w:rsid w:val="00763237"/>
    <w:rsid w:val="00772666"/>
    <w:rsid w:val="0077514C"/>
    <w:rsid w:val="00782CFD"/>
    <w:rsid w:val="007A14AA"/>
    <w:rsid w:val="007B2B03"/>
    <w:rsid w:val="007B30E4"/>
    <w:rsid w:val="007B5472"/>
    <w:rsid w:val="007B5D8D"/>
    <w:rsid w:val="007B6E50"/>
    <w:rsid w:val="007B7612"/>
    <w:rsid w:val="007C185A"/>
    <w:rsid w:val="007C2142"/>
    <w:rsid w:val="007C2794"/>
    <w:rsid w:val="007C47F9"/>
    <w:rsid w:val="007D1BCB"/>
    <w:rsid w:val="007D4168"/>
    <w:rsid w:val="007E3052"/>
    <w:rsid w:val="007E3323"/>
    <w:rsid w:val="007F0413"/>
    <w:rsid w:val="007F3642"/>
    <w:rsid w:val="007F52A8"/>
    <w:rsid w:val="00800946"/>
    <w:rsid w:val="00801774"/>
    <w:rsid w:val="00804111"/>
    <w:rsid w:val="00813351"/>
    <w:rsid w:val="00813E77"/>
    <w:rsid w:val="0082208E"/>
    <w:rsid w:val="00822284"/>
    <w:rsid w:val="0082312F"/>
    <w:rsid w:val="0083584F"/>
    <w:rsid w:val="00836992"/>
    <w:rsid w:val="00836E91"/>
    <w:rsid w:val="008372A0"/>
    <w:rsid w:val="00840976"/>
    <w:rsid w:val="008411A4"/>
    <w:rsid w:val="00844C88"/>
    <w:rsid w:val="008455E8"/>
    <w:rsid w:val="00863604"/>
    <w:rsid w:val="00875A50"/>
    <w:rsid w:val="008769A0"/>
    <w:rsid w:val="00877659"/>
    <w:rsid w:val="00884D2B"/>
    <w:rsid w:val="0088574F"/>
    <w:rsid w:val="008861B9"/>
    <w:rsid w:val="00887E86"/>
    <w:rsid w:val="00893669"/>
    <w:rsid w:val="00894983"/>
    <w:rsid w:val="00897E62"/>
    <w:rsid w:val="008A04BD"/>
    <w:rsid w:val="008A084B"/>
    <w:rsid w:val="008A1910"/>
    <w:rsid w:val="008A2639"/>
    <w:rsid w:val="008A335E"/>
    <w:rsid w:val="008A5D4B"/>
    <w:rsid w:val="008A5E6F"/>
    <w:rsid w:val="008A75DC"/>
    <w:rsid w:val="008B0BD9"/>
    <w:rsid w:val="008B1EC1"/>
    <w:rsid w:val="008B2A4B"/>
    <w:rsid w:val="008B2D28"/>
    <w:rsid w:val="008B329E"/>
    <w:rsid w:val="008B34F0"/>
    <w:rsid w:val="008B4AB1"/>
    <w:rsid w:val="008B5659"/>
    <w:rsid w:val="008B64EC"/>
    <w:rsid w:val="008B6CF4"/>
    <w:rsid w:val="008C5E7F"/>
    <w:rsid w:val="008C63E9"/>
    <w:rsid w:val="008C6B3E"/>
    <w:rsid w:val="008C6BD9"/>
    <w:rsid w:val="008D1B4F"/>
    <w:rsid w:val="008E357E"/>
    <w:rsid w:val="008E6C85"/>
    <w:rsid w:val="008E710D"/>
    <w:rsid w:val="008F045D"/>
    <w:rsid w:val="008F2ADC"/>
    <w:rsid w:val="008F683B"/>
    <w:rsid w:val="0090281B"/>
    <w:rsid w:val="00902D90"/>
    <w:rsid w:val="00903171"/>
    <w:rsid w:val="00905E83"/>
    <w:rsid w:val="00910C30"/>
    <w:rsid w:val="00913DF5"/>
    <w:rsid w:val="00922CAE"/>
    <w:rsid w:val="00925065"/>
    <w:rsid w:val="00925FB3"/>
    <w:rsid w:val="009307BC"/>
    <w:rsid w:val="00930FB8"/>
    <w:rsid w:val="00931400"/>
    <w:rsid w:val="0093287F"/>
    <w:rsid w:val="0093317F"/>
    <w:rsid w:val="0093357A"/>
    <w:rsid w:val="0093551B"/>
    <w:rsid w:val="00935FCE"/>
    <w:rsid w:val="0094041E"/>
    <w:rsid w:val="00942D92"/>
    <w:rsid w:val="00943D5E"/>
    <w:rsid w:val="009475B7"/>
    <w:rsid w:val="00950336"/>
    <w:rsid w:val="00951447"/>
    <w:rsid w:val="00956578"/>
    <w:rsid w:val="00956EBC"/>
    <w:rsid w:val="00960365"/>
    <w:rsid w:val="009655EE"/>
    <w:rsid w:val="00965AE2"/>
    <w:rsid w:val="00965B66"/>
    <w:rsid w:val="00967C73"/>
    <w:rsid w:val="00971AFE"/>
    <w:rsid w:val="00976D17"/>
    <w:rsid w:val="00977410"/>
    <w:rsid w:val="0098104C"/>
    <w:rsid w:val="00987949"/>
    <w:rsid w:val="0099017F"/>
    <w:rsid w:val="00991DD0"/>
    <w:rsid w:val="009A21ED"/>
    <w:rsid w:val="009A5F3D"/>
    <w:rsid w:val="009B0C00"/>
    <w:rsid w:val="009B1CF4"/>
    <w:rsid w:val="009B3EFA"/>
    <w:rsid w:val="009C1D46"/>
    <w:rsid w:val="009C4802"/>
    <w:rsid w:val="009C4B80"/>
    <w:rsid w:val="009C53CF"/>
    <w:rsid w:val="009D06B1"/>
    <w:rsid w:val="009D55A3"/>
    <w:rsid w:val="009D7853"/>
    <w:rsid w:val="009E10B4"/>
    <w:rsid w:val="009E21A3"/>
    <w:rsid w:val="009E40C2"/>
    <w:rsid w:val="009E50FB"/>
    <w:rsid w:val="009F1504"/>
    <w:rsid w:val="009F1BDD"/>
    <w:rsid w:val="009F27AA"/>
    <w:rsid w:val="009F3A18"/>
    <w:rsid w:val="009F62A6"/>
    <w:rsid w:val="00A01527"/>
    <w:rsid w:val="00A01802"/>
    <w:rsid w:val="00A0202A"/>
    <w:rsid w:val="00A048CC"/>
    <w:rsid w:val="00A06442"/>
    <w:rsid w:val="00A10761"/>
    <w:rsid w:val="00A11271"/>
    <w:rsid w:val="00A117E7"/>
    <w:rsid w:val="00A12779"/>
    <w:rsid w:val="00A128E2"/>
    <w:rsid w:val="00A133E5"/>
    <w:rsid w:val="00A13FC6"/>
    <w:rsid w:val="00A230EB"/>
    <w:rsid w:val="00A24215"/>
    <w:rsid w:val="00A24C83"/>
    <w:rsid w:val="00A314EA"/>
    <w:rsid w:val="00A43A08"/>
    <w:rsid w:val="00A50334"/>
    <w:rsid w:val="00A50697"/>
    <w:rsid w:val="00A52368"/>
    <w:rsid w:val="00A5245D"/>
    <w:rsid w:val="00A52E17"/>
    <w:rsid w:val="00A5561D"/>
    <w:rsid w:val="00A71A80"/>
    <w:rsid w:val="00A82A7A"/>
    <w:rsid w:val="00A8570D"/>
    <w:rsid w:val="00A932D8"/>
    <w:rsid w:val="00A9796A"/>
    <w:rsid w:val="00AA18B9"/>
    <w:rsid w:val="00AA1BA6"/>
    <w:rsid w:val="00AA45EE"/>
    <w:rsid w:val="00AA5BA4"/>
    <w:rsid w:val="00AA61BB"/>
    <w:rsid w:val="00AA75DC"/>
    <w:rsid w:val="00AB0FB1"/>
    <w:rsid w:val="00AB19CD"/>
    <w:rsid w:val="00AB342C"/>
    <w:rsid w:val="00AB4EDF"/>
    <w:rsid w:val="00AB5B87"/>
    <w:rsid w:val="00AC0C67"/>
    <w:rsid w:val="00AE2AC4"/>
    <w:rsid w:val="00AF323B"/>
    <w:rsid w:val="00AF5387"/>
    <w:rsid w:val="00AF7239"/>
    <w:rsid w:val="00B001F9"/>
    <w:rsid w:val="00B012E9"/>
    <w:rsid w:val="00B02544"/>
    <w:rsid w:val="00B114C4"/>
    <w:rsid w:val="00B11F5C"/>
    <w:rsid w:val="00B134FF"/>
    <w:rsid w:val="00B13720"/>
    <w:rsid w:val="00B15069"/>
    <w:rsid w:val="00B1621B"/>
    <w:rsid w:val="00B22B2E"/>
    <w:rsid w:val="00B256E1"/>
    <w:rsid w:val="00B25B7A"/>
    <w:rsid w:val="00B26CC0"/>
    <w:rsid w:val="00B31A93"/>
    <w:rsid w:val="00B3347C"/>
    <w:rsid w:val="00B3426F"/>
    <w:rsid w:val="00B42529"/>
    <w:rsid w:val="00B42B30"/>
    <w:rsid w:val="00B42BC7"/>
    <w:rsid w:val="00B504EB"/>
    <w:rsid w:val="00B5168A"/>
    <w:rsid w:val="00B5380F"/>
    <w:rsid w:val="00B61FD5"/>
    <w:rsid w:val="00B637E5"/>
    <w:rsid w:val="00B6710C"/>
    <w:rsid w:val="00B67864"/>
    <w:rsid w:val="00B75E16"/>
    <w:rsid w:val="00B777B7"/>
    <w:rsid w:val="00B77E1C"/>
    <w:rsid w:val="00B77F98"/>
    <w:rsid w:val="00B80CB1"/>
    <w:rsid w:val="00B820AA"/>
    <w:rsid w:val="00B83604"/>
    <w:rsid w:val="00B846C1"/>
    <w:rsid w:val="00B85C38"/>
    <w:rsid w:val="00B93711"/>
    <w:rsid w:val="00B972CE"/>
    <w:rsid w:val="00BA4D53"/>
    <w:rsid w:val="00BB3EA9"/>
    <w:rsid w:val="00BB433C"/>
    <w:rsid w:val="00BB7129"/>
    <w:rsid w:val="00BC598A"/>
    <w:rsid w:val="00BD2F54"/>
    <w:rsid w:val="00BD4C1B"/>
    <w:rsid w:val="00BE1B0E"/>
    <w:rsid w:val="00BF3FB5"/>
    <w:rsid w:val="00C00CD8"/>
    <w:rsid w:val="00C026DE"/>
    <w:rsid w:val="00C03709"/>
    <w:rsid w:val="00C10E92"/>
    <w:rsid w:val="00C1144A"/>
    <w:rsid w:val="00C13927"/>
    <w:rsid w:val="00C175A6"/>
    <w:rsid w:val="00C21D3E"/>
    <w:rsid w:val="00C27323"/>
    <w:rsid w:val="00C34186"/>
    <w:rsid w:val="00C35928"/>
    <w:rsid w:val="00C40C70"/>
    <w:rsid w:val="00C55BCD"/>
    <w:rsid w:val="00C63471"/>
    <w:rsid w:val="00C63728"/>
    <w:rsid w:val="00C64FE3"/>
    <w:rsid w:val="00C729B1"/>
    <w:rsid w:val="00C73E09"/>
    <w:rsid w:val="00C74BBD"/>
    <w:rsid w:val="00C74BE0"/>
    <w:rsid w:val="00C74DB9"/>
    <w:rsid w:val="00C74FAE"/>
    <w:rsid w:val="00C864C7"/>
    <w:rsid w:val="00C865CF"/>
    <w:rsid w:val="00C91DB0"/>
    <w:rsid w:val="00C91E62"/>
    <w:rsid w:val="00C934F7"/>
    <w:rsid w:val="00C9483C"/>
    <w:rsid w:val="00C95595"/>
    <w:rsid w:val="00C9615B"/>
    <w:rsid w:val="00CB00C2"/>
    <w:rsid w:val="00CB1F9C"/>
    <w:rsid w:val="00CB4B06"/>
    <w:rsid w:val="00CB4CE8"/>
    <w:rsid w:val="00CB5C01"/>
    <w:rsid w:val="00CB6AB9"/>
    <w:rsid w:val="00CB72F9"/>
    <w:rsid w:val="00CC05E0"/>
    <w:rsid w:val="00CC5186"/>
    <w:rsid w:val="00CD593A"/>
    <w:rsid w:val="00CE0F67"/>
    <w:rsid w:val="00CE1496"/>
    <w:rsid w:val="00CF7697"/>
    <w:rsid w:val="00D07ED2"/>
    <w:rsid w:val="00D133A0"/>
    <w:rsid w:val="00D13CDA"/>
    <w:rsid w:val="00D172E5"/>
    <w:rsid w:val="00D1745F"/>
    <w:rsid w:val="00D2196B"/>
    <w:rsid w:val="00D22259"/>
    <w:rsid w:val="00D232B0"/>
    <w:rsid w:val="00D25818"/>
    <w:rsid w:val="00D371C0"/>
    <w:rsid w:val="00D37E38"/>
    <w:rsid w:val="00D4097A"/>
    <w:rsid w:val="00D45381"/>
    <w:rsid w:val="00D47D79"/>
    <w:rsid w:val="00D5070C"/>
    <w:rsid w:val="00D51B7B"/>
    <w:rsid w:val="00D561CD"/>
    <w:rsid w:val="00D564C1"/>
    <w:rsid w:val="00D56D23"/>
    <w:rsid w:val="00D62E5D"/>
    <w:rsid w:val="00D64B07"/>
    <w:rsid w:val="00D66027"/>
    <w:rsid w:val="00D7024E"/>
    <w:rsid w:val="00D728F1"/>
    <w:rsid w:val="00D7575F"/>
    <w:rsid w:val="00D819C7"/>
    <w:rsid w:val="00D84C40"/>
    <w:rsid w:val="00D90A40"/>
    <w:rsid w:val="00D913E2"/>
    <w:rsid w:val="00DA493F"/>
    <w:rsid w:val="00DA587C"/>
    <w:rsid w:val="00DB1008"/>
    <w:rsid w:val="00DB4851"/>
    <w:rsid w:val="00DB5D0E"/>
    <w:rsid w:val="00DD0AD4"/>
    <w:rsid w:val="00DD28A3"/>
    <w:rsid w:val="00DD5078"/>
    <w:rsid w:val="00DD5CEF"/>
    <w:rsid w:val="00DE34CF"/>
    <w:rsid w:val="00DF1CC0"/>
    <w:rsid w:val="00DF47CC"/>
    <w:rsid w:val="00DF6281"/>
    <w:rsid w:val="00E0122D"/>
    <w:rsid w:val="00E0235B"/>
    <w:rsid w:val="00E04DEB"/>
    <w:rsid w:val="00E05E3E"/>
    <w:rsid w:val="00E06330"/>
    <w:rsid w:val="00E10CD5"/>
    <w:rsid w:val="00E20F7F"/>
    <w:rsid w:val="00E22252"/>
    <w:rsid w:val="00E23D50"/>
    <w:rsid w:val="00E43F3E"/>
    <w:rsid w:val="00E44C43"/>
    <w:rsid w:val="00E453C2"/>
    <w:rsid w:val="00E4544C"/>
    <w:rsid w:val="00E4558C"/>
    <w:rsid w:val="00E511FA"/>
    <w:rsid w:val="00E545C9"/>
    <w:rsid w:val="00E550D0"/>
    <w:rsid w:val="00E57509"/>
    <w:rsid w:val="00E64F49"/>
    <w:rsid w:val="00E72931"/>
    <w:rsid w:val="00E73F2C"/>
    <w:rsid w:val="00E7628F"/>
    <w:rsid w:val="00E7660A"/>
    <w:rsid w:val="00E77D9C"/>
    <w:rsid w:val="00E81B3F"/>
    <w:rsid w:val="00E8774E"/>
    <w:rsid w:val="00E91255"/>
    <w:rsid w:val="00E91ECB"/>
    <w:rsid w:val="00E9461D"/>
    <w:rsid w:val="00E94CF2"/>
    <w:rsid w:val="00E970BC"/>
    <w:rsid w:val="00E97586"/>
    <w:rsid w:val="00EA0C88"/>
    <w:rsid w:val="00EA12BF"/>
    <w:rsid w:val="00EA3BF0"/>
    <w:rsid w:val="00EA40AD"/>
    <w:rsid w:val="00EA422F"/>
    <w:rsid w:val="00EA7B98"/>
    <w:rsid w:val="00EA7E3D"/>
    <w:rsid w:val="00EB5BEC"/>
    <w:rsid w:val="00EB6AEC"/>
    <w:rsid w:val="00EC0E70"/>
    <w:rsid w:val="00EC2A95"/>
    <w:rsid w:val="00ED0BC9"/>
    <w:rsid w:val="00ED23BD"/>
    <w:rsid w:val="00ED290F"/>
    <w:rsid w:val="00ED5873"/>
    <w:rsid w:val="00EE42B5"/>
    <w:rsid w:val="00EE458A"/>
    <w:rsid w:val="00EE472B"/>
    <w:rsid w:val="00EE672B"/>
    <w:rsid w:val="00EF0BB4"/>
    <w:rsid w:val="00EF14CD"/>
    <w:rsid w:val="00EF1D0F"/>
    <w:rsid w:val="00EF3705"/>
    <w:rsid w:val="00EF4AB1"/>
    <w:rsid w:val="00EF5A77"/>
    <w:rsid w:val="00EF5E40"/>
    <w:rsid w:val="00F00D92"/>
    <w:rsid w:val="00F00F56"/>
    <w:rsid w:val="00F02D9D"/>
    <w:rsid w:val="00F05D5E"/>
    <w:rsid w:val="00F05F39"/>
    <w:rsid w:val="00F143EC"/>
    <w:rsid w:val="00F14F9C"/>
    <w:rsid w:val="00F245A7"/>
    <w:rsid w:val="00F356E1"/>
    <w:rsid w:val="00F37F91"/>
    <w:rsid w:val="00F45496"/>
    <w:rsid w:val="00F500E6"/>
    <w:rsid w:val="00F50C74"/>
    <w:rsid w:val="00F54FE3"/>
    <w:rsid w:val="00F56168"/>
    <w:rsid w:val="00F572E9"/>
    <w:rsid w:val="00F63569"/>
    <w:rsid w:val="00F63EAD"/>
    <w:rsid w:val="00F654EC"/>
    <w:rsid w:val="00F749E4"/>
    <w:rsid w:val="00F76ABA"/>
    <w:rsid w:val="00F772D0"/>
    <w:rsid w:val="00F8104E"/>
    <w:rsid w:val="00F81467"/>
    <w:rsid w:val="00F90A57"/>
    <w:rsid w:val="00FA118C"/>
    <w:rsid w:val="00FA594F"/>
    <w:rsid w:val="00FA598D"/>
    <w:rsid w:val="00FA74E8"/>
    <w:rsid w:val="00FB1A4C"/>
    <w:rsid w:val="00FC2E97"/>
    <w:rsid w:val="00FC4B94"/>
    <w:rsid w:val="00FC4D0F"/>
    <w:rsid w:val="00FC5DD1"/>
    <w:rsid w:val="00FD1F84"/>
    <w:rsid w:val="00FD5017"/>
    <w:rsid w:val="00FD58AF"/>
    <w:rsid w:val="00FE0732"/>
    <w:rsid w:val="00FE28AC"/>
    <w:rsid w:val="00FE7A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F39356"/>
  <w15:chartTrackingRefBased/>
  <w15:docId w15:val="{51EB694C-6630-4422-B6A4-BBC4CA5A5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3" w:uiPriority="99"/>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qFormat="1"/>
    <w:lsdException w:name="footer" w:uiPriority="99" w:qFormat="1"/>
    <w:lsdException w:name="caption" w:uiPriority="35" w:qFormat="1"/>
    <w:lsdException w:name="footnote reference" w:uiPriority="99"/>
    <w:lsdException w:name="annotation reference" w:uiPriority="99"/>
    <w:lsdException w:name="page number" w:uiPriority="99"/>
    <w:lsdException w:name="endnote reference" w:uiPriority="99"/>
    <w:lsdException w:name="endnote text" w:uiPriority="99"/>
    <w:lsdException w:name="List" w:uiPriority="99"/>
    <w:lsdException w:name="List Bullet" w:uiPriority="12" w:qFormat="1"/>
    <w:lsdException w:name="List Number" w:uiPriority="13" w:qFormat="1"/>
    <w:lsdException w:name="Title" w:uiPriority="10" w:qFormat="1"/>
    <w:lsdException w:name="Body Text" w:uiPriority="1" w:qFormat="1"/>
    <w:lsdException w:name="Subtitle" w:uiPriority="11" w:qFormat="1"/>
    <w:lsdException w:name="Date" w:uiPriority="99" w:qFormat="1"/>
    <w:lsdException w:name="Hyperlink" w:uiPriority="99"/>
    <w:lsdException w:name="FollowedHyperlink" w:uiPriority="99"/>
    <w:lsdException w:name="Strong" w:uiPriority="22" w:qFormat="1"/>
    <w:lsdException w:name="Emphasis" w:uiPriority="20"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4C08"/>
    <w:pPr>
      <w:overflowPunct w:val="0"/>
      <w:autoSpaceDE w:val="0"/>
      <w:autoSpaceDN w:val="0"/>
      <w:adjustRightInd w:val="0"/>
      <w:spacing w:after="180"/>
      <w:textAlignment w:val="baseline"/>
    </w:pPr>
  </w:style>
  <w:style w:type="paragraph" w:styleId="Heading1">
    <w:name w:val="heading 1"/>
    <w:next w:val="Normal"/>
    <w:link w:val="Heading1Char"/>
    <w:uiPriority w:val="9"/>
    <w:qFormat/>
    <w:rsid w:val="00064C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2B09BC"/>
    <w:pPr>
      <w:numPr>
        <w:numId w:val="3"/>
      </w:numPr>
      <w:pBdr>
        <w:top w:val="none" w:sz="0" w:space="0" w:color="auto"/>
      </w:pBdr>
      <w:tabs>
        <w:tab w:val="left" w:pos="567"/>
      </w:tabs>
      <w:spacing w:before="180"/>
      <w:ind w:left="567" w:hanging="567"/>
      <w:outlineLvl w:val="1"/>
    </w:pPr>
    <w:rPr>
      <w:sz w:val="32"/>
      <w:lang w:val="en-US"/>
    </w:rPr>
  </w:style>
  <w:style w:type="paragraph" w:styleId="Heading3">
    <w:name w:val="heading 3"/>
    <w:basedOn w:val="Heading2"/>
    <w:next w:val="Normal"/>
    <w:link w:val="Heading3Char"/>
    <w:uiPriority w:val="9"/>
    <w:qFormat/>
    <w:rsid w:val="002B09BC"/>
    <w:pPr>
      <w:numPr>
        <w:numId w:val="0"/>
      </w:numPr>
      <w:spacing w:before="120"/>
      <w:ind w:left="567" w:hanging="567"/>
      <w:outlineLvl w:val="2"/>
    </w:pPr>
    <w:rPr>
      <w:sz w:val="28"/>
    </w:rPr>
  </w:style>
  <w:style w:type="paragraph" w:styleId="Heading4">
    <w:name w:val="heading 4"/>
    <w:basedOn w:val="Heading3"/>
    <w:next w:val="Normal"/>
    <w:link w:val="Heading4Char"/>
    <w:uiPriority w:val="9"/>
    <w:qFormat/>
    <w:rsid w:val="00064C08"/>
    <w:pPr>
      <w:ind w:left="1418" w:hanging="1418"/>
      <w:outlineLvl w:val="3"/>
    </w:pPr>
    <w:rPr>
      <w:sz w:val="24"/>
    </w:rPr>
  </w:style>
  <w:style w:type="paragraph" w:styleId="Heading5">
    <w:name w:val="heading 5"/>
    <w:basedOn w:val="Heading4"/>
    <w:next w:val="Normal"/>
    <w:link w:val="Heading5Char"/>
    <w:uiPriority w:val="9"/>
    <w:qFormat/>
    <w:rsid w:val="00064C08"/>
    <w:pPr>
      <w:ind w:left="1701" w:hanging="1701"/>
      <w:outlineLvl w:val="4"/>
    </w:pPr>
    <w:rPr>
      <w:sz w:val="22"/>
    </w:rPr>
  </w:style>
  <w:style w:type="paragraph" w:styleId="Heading6">
    <w:name w:val="heading 6"/>
    <w:basedOn w:val="H6"/>
    <w:next w:val="Normal"/>
    <w:link w:val="Heading6Char"/>
    <w:uiPriority w:val="9"/>
    <w:qFormat/>
    <w:rsid w:val="00064C08"/>
    <w:pPr>
      <w:outlineLvl w:val="5"/>
    </w:pPr>
  </w:style>
  <w:style w:type="paragraph" w:styleId="Heading7">
    <w:name w:val="heading 7"/>
    <w:basedOn w:val="H6"/>
    <w:next w:val="Normal"/>
    <w:link w:val="Heading7Char"/>
    <w:uiPriority w:val="9"/>
    <w:qFormat/>
    <w:rsid w:val="00064C08"/>
    <w:pPr>
      <w:outlineLvl w:val="6"/>
    </w:pPr>
  </w:style>
  <w:style w:type="paragraph" w:styleId="Heading8">
    <w:name w:val="heading 8"/>
    <w:basedOn w:val="Heading1"/>
    <w:next w:val="Normal"/>
    <w:link w:val="Heading8Char"/>
    <w:uiPriority w:val="9"/>
    <w:qFormat/>
    <w:rsid w:val="00064C08"/>
    <w:pPr>
      <w:ind w:left="0" w:firstLine="0"/>
      <w:outlineLvl w:val="7"/>
    </w:pPr>
  </w:style>
  <w:style w:type="paragraph" w:styleId="Heading9">
    <w:name w:val="heading 9"/>
    <w:basedOn w:val="Heading8"/>
    <w:next w:val="Normal"/>
    <w:link w:val="Heading9Char"/>
    <w:uiPriority w:val="9"/>
    <w:qFormat/>
    <w:rsid w:val="00064C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83584F"/>
    <w:rPr>
      <w:rFonts w:ascii="Arial" w:hAnsi="Arial"/>
      <w:sz w:val="36"/>
      <w:lang w:val="en-GB"/>
    </w:rPr>
  </w:style>
  <w:style w:type="character" w:customStyle="1" w:styleId="Heading2Char">
    <w:name w:val="Heading 2 Char"/>
    <w:link w:val="Heading2"/>
    <w:uiPriority w:val="9"/>
    <w:rsid w:val="0083584F"/>
    <w:rPr>
      <w:rFonts w:ascii="Arial" w:hAnsi="Arial"/>
      <w:sz w:val="32"/>
    </w:rPr>
  </w:style>
  <w:style w:type="character" w:customStyle="1" w:styleId="Heading3Char">
    <w:name w:val="Heading 3 Char"/>
    <w:link w:val="Heading3"/>
    <w:uiPriority w:val="9"/>
    <w:rsid w:val="0083584F"/>
    <w:rPr>
      <w:rFonts w:ascii="Arial" w:hAnsi="Arial"/>
      <w:sz w:val="28"/>
    </w:rPr>
  </w:style>
  <w:style w:type="character" w:customStyle="1" w:styleId="Heading4Char">
    <w:name w:val="Heading 4 Char"/>
    <w:link w:val="Heading4"/>
    <w:uiPriority w:val="9"/>
    <w:rsid w:val="0083584F"/>
    <w:rPr>
      <w:rFonts w:ascii="Arial" w:hAnsi="Arial"/>
      <w:sz w:val="24"/>
    </w:rPr>
  </w:style>
  <w:style w:type="character" w:customStyle="1" w:styleId="Heading5Char">
    <w:name w:val="Heading 5 Char"/>
    <w:link w:val="Heading5"/>
    <w:uiPriority w:val="9"/>
    <w:rsid w:val="0083584F"/>
    <w:rPr>
      <w:rFonts w:ascii="Arial" w:hAnsi="Arial"/>
      <w:sz w:val="22"/>
    </w:rPr>
  </w:style>
  <w:style w:type="paragraph" w:customStyle="1" w:styleId="H6">
    <w:name w:val="H6"/>
    <w:basedOn w:val="Heading5"/>
    <w:next w:val="Normal"/>
    <w:rsid w:val="00064C08"/>
    <w:pPr>
      <w:ind w:left="1985" w:hanging="1985"/>
      <w:outlineLvl w:val="9"/>
    </w:pPr>
    <w:rPr>
      <w:sz w:val="20"/>
    </w:rPr>
  </w:style>
  <w:style w:type="character" w:customStyle="1" w:styleId="Heading6Char">
    <w:name w:val="Heading 6 Char"/>
    <w:link w:val="Heading6"/>
    <w:uiPriority w:val="9"/>
    <w:rsid w:val="0083584F"/>
    <w:rPr>
      <w:rFonts w:ascii="Arial" w:hAnsi="Arial"/>
    </w:rPr>
  </w:style>
  <w:style w:type="character" w:customStyle="1" w:styleId="Heading7Char">
    <w:name w:val="Heading 7 Char"/>
    <w:link w:val="Heading7"/>
    <w:uiPriority w:val="9"/>
    <w:rsid w:val="0083584F"/>
    <w:rPr>
      <w:rFonts w:ascii="Arial" w:hAnsi="Arial"/>
    </w:rPr>
  </w:style>
  <w:style w:type="character" w:customStyle="1" w:styleId="Heading8Char">
    <w:name w:val="Heading 8 Char"/>
    <w:link w:val="Heading8"/>
    <w:uiPriority w:val="9"/>
    <w:rsid w:val="0083584F"/>
    <w:rPr>
      <w:rFonts w:ascii="Arial" w:hAnsi="Arial"/>
      <w:sz w:val="36"/>
      <w:lang w:val="en-GB"/>
    </w:rPr>
  </w:style>
  <w:style w:type="character" w:customStyle="1" w:styleId="Heading9Char">
    <w:name w:val="Heading 9 Char"/>
    <w:link w:val="Heading9"/>
    <w:uiPriority w:val="9"/>
    <w:rsid w:val="0083584F"/>
    <w:rPr>
      <w:rFonts w:ascii="Arial" w:hAnsi="Arial"/>
      <w:sz w:val="36"/>
      <w:lang w:val="en-GB"/>
    </w:rPr>
  </w:style>
  <w:style w:type="paragraph" w:styleId="TOC9">
    <w:name w:val="toc 9"/>
    <w:basedOn w:val="TOC8"/>
    <w:uiPriority w:val="39"/>
    <w:rsid w:val="00064C08"/>
    <w:pPr>
      <w:ind w:left="1418" w:hanging="1418"/>
    </w:pPr>
  </w:style>
  <w:style w:type="paragraph" w:styleId="TOC8">
    <w:name w:val="toc 8"/>
    <w:basedOn w:val="TOC1"/>
    <w:uiPriority w:val="39"/>
    <w:rsid w:val="00064C08"/>
    <w:pPr>
      <w:spacing w:before="180"/>
      <w:ind w:left="2693" w:hanging="2693"/>
    </w:pPr>
    <w:rPr>
      <w:b/>
    </w:rPr>
  </w:style>
  <w:style w:type="paragraph" w:styleId="TOC1">
    <w:name w:val="toc 1"/>
    <w:uiPriority w:val="39"/>
    <w:qFormat/>
    <w:rsid w:val="00064C0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64C08"/>
    <w:pPr>
      <w:keepLines/>
      <w:tabs>
        <w:tab w:val="center" w:pos="4536"/>
        <w:tab w:val="right" w:pos="9072"/>
      </w:tabs>
    </w:pPr>
    <w:rPr>
      <w:noProof/>
    </w:rPr>
  </w:style>
  <w:style w:type="character" w:customStyle="1" w:styleId="ZGSM">
    <w:name w:val="ZGSM"/>
    <w:rsid w:val="00064C08"/>
  </w:style>
  <w:style w:type="paragraph" w:styleId="Header">
    <w:name w:val="header"/>
    <w:link w:val="HeaderChar"/>
    <w:uiPriority w:val="99"/>
    <w:qFormat/>
    <w:rsid w:val="00064C08"/>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uiPriority w:val="99"/>
    <w:rsid w:val="0083584F"/>
    <w:rPr>
      <w:rFonts w:ascii="Arial" w:hAnsi="Arial"/>
      <w:b/>
      <w:noProof/>
      <w:sz w:val="18"/>
    </w:rPr>
  </w:style>
  <w:style w:type="paragraph" w:customStyle="1" w:styleId="ZD">
    <w:name w:val="ZD"/>
    <w:rsid w:val="00064C0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64C08"/>
    <w:pPr>
      <w:ind w:left="1701" w:hanging="1701"/>
    </w:pPr>
  </w:style>
  <w:style w:type="paragraph" w:styleId="TOC4">
    <w:name w:val="toc 4"/>
    <w:basedOn w:val="TOC3"/>
    <w:uiPriority w:val="39"/>
    <w:rsid w:val="00064C08"/>
    <w:pPr>
      <w:ind w:left="1418" w:hanging="1418"/>
    </w:pPr>
  </w:style>
  <w:style w:type="paragraph" w:styleId="TOC3">
    <w:name w:val="toc 3"/>
    <w:basedOn w:val="TOC2"/>
    <w:uiPriority w:val="39"/>
    <w:rsid w:val="00064C08"/>
    <w:pPr>
      <w:ind w:left="1134" w:hanging="1134"/>
    </w:pPr>
  </w:style>
  <w:style w:type="paragraph" w:styleId="TOC2">
    <w:name w:val="toc 2"/>
    <w:basedOn w:val="TOC1"/>
    <w:uiPriority w:val="39"/>
    <w:qFormat/>
    <w:rsid w:val="00064C08"/>
    <w:pPr>
      <w:keepNext w:val="0"/>
      <w:spacing w:before="0"/>
      <w:ind w:left="851" w:hanging="851"/>
    </w:pPr>
    <w:rPr>
      <w:sz w:val="20"/>
    </w:rPr>
  </w:style>
  <w:style w:type="paragraph" w:styleId="Index1">
    <w:name w:val="index 1"/>
    <w:basedOn w:val="Normal"/>
    <w:semiHidden/>
    <w:rsid w:val="00064C08"/>
    <w:pPr>
      <w:keepLines/>
      <w:spacing w:after="0"/>
    </w:pPr>
  </w:style>
  <w:style w:type="paragraph" w:styleId="Index2">
    <w:name w:val="index 2"/>
    <w:basedOn w:val="Index1"/>
    <w:semiHidden/>
    <w:rsid w:val="00064C08"/>
    <w:pPr>
      <w:ind w:left="284"/>
    </w:pPr>
  </w:style>
  <w:style w:type="paragraph" w:customStyle="1" w:styleId="TT">
    <w:name w:val="TT"/>
    <w:basedOn w:val="Heading1"/>
    <w:next w:val="Normal"/>
    <w:rsid w:val="00064C08"/>
    <w:pPr>
      <w:outlineLvl w:val="9"/>
    </w:pPr>
  </w:style>
  <w:style w:type="paragraph" w:styleId="Footer">
    <w:name w:val="footer"/>
    <w:basedOn w:val="Header"/>
    <w:link w:val="FooterChar"/>
    <w:uiPriority w:val="99"/>
    <w:qFormat/>
    <w:rsid w:val="00064C08"/>
    <w:pPr>
      <w:jc w:val="center"/>
    </w:pPr>
    <w:rPr>
      <w:i/>
    </w:rPr>
  </w:style>
  <w:style w:type="character" w:customStyle="1" w:styleId="FooterChar">
    <w:name w:val="Footer Char"/>
    <w:link w:val="Footer"/>
    <w:uiPriority w:val="99"/>
    <w:rsid w:val="0083584F"/>
    <w:rPr>
      <w:rFonts w:ascii="Arial" w:hAnsi="Arial"/>
      <w:b/>
      <w:i/>
      <w:noProof/>
      <w:sz w:val="18"/>
    </w:rPr>
  </w:style>
  <w:style w:type="character" w:styleId="FootnoteReference">
    <w:name w:val="footnote reference"/>
    <w:uiPriority w:val="99"/>
    <w:semiHidden/>
    <w:rsid w:val="00064C08"/>
    <w:rPr>
      <w:b/>
      <w:position w:val="6"/>
      <w:sz w:val="16"/>
    </w:rPr>
  </w:style>
  <w:style w:type="paragraph" w:styleId="FootnoteText">
    <w:name w:val="footnote text"/>
    <w:basedOn w:val="Normal"/>
    <w:link w:val="FootnoteTextChar"/>
    <w:uiPriority w:val="99"/>
    <w:semiHidden/>
    <w:rsid w:val="00064C08"/>
    <w:pPr>
      <w:keepLines/>
      <w:spacing w:after="0"/>
      <w:ind w:left="454" w:hanging="454"/>
    </w:pPr>
    <w:rPr>
      <w:sz w:val="16"/>
    </w:rPr>
  </w:style>
  <w:style w:type="character" w:customStyle="1" w:styleId="FootnoteTextChar">
    <w:name w:val="Footnote Text Char"/>
    <w:link w:val="FootnoteText"/>
    <w:uiPriority w:val="99"/>
    <w:semiHidden/>
    <w:rsid w:val="0083584F"/>
    <w:rPr>
      <w:sz w:val="16"/>
      <w:lang w:val="en-GB"/>
    </w:rPr>
  </w:style>
  <w:style w:type="paragraph" w:customStyle="1" w:styleId="NF">
    <w:name w:val="NF"/>
    <w:basedOn w:val="NO"/>
    <w:rsid w:val="00064C08"/>
    <w:pPr>
      <w:keepNext/>
      <w:spacing w:after="0"/>
    </w:pPr>
    <w:rPr>
      <w:rFonts w:ascii="Arial" w:hAnsi="Arial"/>
      <w:sz w:val="18"/>
    </w:rPr>
  </w:style>
  <w:style w:type="paragraph" w:customStyle="1" w:styleId="NO">
    <w:name w:val="NO"/>
    <w:basedOn w:val="Normal"/>
    <w:link w:val="NOChar"/>
    <w:rsid w:val="00064C08"/>
    <w:pPr>
      <w:keepLines/>
      <w:ind w:left="1135" w:hanging="851"/>
    </w:pPr>
  </w:style>
  <w:style w:type="character" w:customStyle="1" w:styleId="NOChar">
    <w:name w:val="NO Char"/>
    <w:link w:val="NO"/>
    <w:rsid w:val="00942D92"/>
    <w:rPr>
      <w:lang w:val="en-GB" w:eastAsia="en-US" w:bidi="ar-SA"/>
    </w:rPr>
  </w:style>
  <w:style w:type="paragraph" w:customStyle="1" w:styleId="PL">
    <w:name w:val="PL"/>
    <w:rsid w:val="00064C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64C08"/>
    <w:pPr>
      <w:jc w:val="right"/>
    </w:pPr>
  </w:style>
  <w:style w:type="paragraph" w:customStyle="1" w:styleId="TAL">
    <w:name w:val="TAL"/>
    <w:basedOn w:val="Normal"/>
    <w:rsid w:val="00064C08"/>
    <w:pPr>
      <w:keepNext/>
      <w:keepLines/>
      <w:spacing w:after="0"/>
    </w:pPr>
    <w:rPr>
      <w:rFonts w:ascii="Arial" w:hAnsi="Arial"/>
      <w:sz w:val="18"/>
    </w:rPr>
  </w:style>
  <w:style w:type="paragraph" w:styleId="ListNumber2">
    <w:name w:val="List Number 2"/>
    <w:basedOn w:val="ListNumber"/>
    <w:rsid w:val="00064C08"/>
    <w:pPr>
      <w:ind w:left="851"/>
    </w:pPr>
  </w:style>
  <w:style w:type="paragraph" w:styleId="ListNumber">
    <w:name w:val="List Number"/>
    <w:basedOn w:val="List"/>
    <w:uiPriority w:val="13"/>
    <w:qFormat/>
    <w:rsid w:val="00064C08"/>
  </w:style>
  <w:style w:type="paragraph" w:styleId="List">
    <w:name w:val="List"/>
    <w:basedOn w:val="Normal"/>
    <w:uiPriority w:val="99"/>
    <w:rsid w:val="00064C08"/>
    <w:pPr>
      <w:ind w:left="568" w:hanging="284"/>
    </w:pPr>
  </w:style>
  <w:style w:type="paragraph" w:customStyle="1" w:styleId="TAH">
    <w:name w:val="TAH"/>
    <w:basedOn w:val="TAC"/>
    <w:rsid w:val="00064C08"/>
    <w:rPr>
      <w:b/>
    </w:rPr>
  </w:style>
  <w:style w:type="paragraph" w:customStyle="1" w:styleId="TAC">
    <w:name w:val="TAC"/>
    <w:basedOn w:val="TAL"/>
    <w:rsid w:val="00064C08"/>
    <w:pPr>
      <w:jc w:val="center"/>
    </w:pPr>
  </w:style>
  <w:style w:type="paragraph" w:customStyle="1" w:styleId="LD">
    <w:name w:val="LD"/>
    <w:rsid w:val="00064C0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064C08"/>
    <w:pPr>
      <w:keepLines/>
      <w:ind w:left="1702" w:hanging="1418"/>
    </w:pPr>
  </w:style>
  <w:style w:type="paragraph" w:customStyle="1" w:styleId="FP">
    <w:name w:val="FP"/>
    <w:basedOn w:val="Normal"/>
    <w:rsid w:val="00064C08"/>
    <w:pPr>
      <w:spacing w:after="0"/>
    </w:pPr>
  </w:style>
  <w:style w:type="paragraph" w:customStyle="1" w:styleId="NW">
    <w:name w:val="NW"/>
    <w:basedOn w:val="NO"/>
    <w:rsid w:val="00064C08"/>
    <w:pPr>
      <w:spacing w:after="0"/>
    </w:pPr>
  </w:style>
  <w:style w:type="paragraph" w:customStyle="1" w:styleId="EW">
    <w:name w:val="EW"/>
    <w:basedOn w:val="EX"/>
    <w:rsid w:val="00064C08"/>
    <w:pPr>
      <w:spacing w:after="0"/>
    </w:pPr>
  </w:style>
  <w:style w:type="paragraph" w:customStyle="1" w:styleId="B1">
    <w:name w:val="B1"/>
    <w:basedOn w:val="List"/>
    <w:rsid w:val="00064C08"/>
  </w:style>
  <w:style w:type="paragraph" w:styleId="TOC6">
    <w:name w:val="toc 6"/>
    <w:basedOn w:val="TOC5"/>
    <w:next w:val="Normal"/>
    <w:uiPriority w:val="39"/>
    <w:rsid w:val="00064C08"/>
    <w:pPr>
      <w:ind w:left="1985" w:hanging="1985"/>
    </w:pPr>
  </w:style>
  <w:style w:type="paragraph" w:styleId="TOC7">
    <w:name w:val="toc 7"/>
    <w:basedOn w:val="TOC6"/>
    <w:next w:val="Normal"/>
    <w:uiPriority w:val="39"/>
    <w:rsid w:val="00064C08"/>
    <w:pPr>
      <w:ind w:left="2268" w:hanging="2268"/>
    </w:pPr>
  </w:style>
  <w:style w:type="paragraph" w:styleId="ListBullet2">
    <w:name w:val="List Bullet 2"/>
    <w:basedOn w:val="ListBullet"/>
    <w:rsid w:val="00064C08"/>
    <w:pPr>
      <w:ind w:left="851"/>
    </w:pPr>
  </w:style>
  <w:style w:type="paragraph" w:styleId="ListBullet">
    <w:name w:val="List Bullet"/>
    <w:basedOn w:val="List"/>
    <w:uiPriority w:val="12"/>
    <w:qFormat/>
    <w:rsid w:val="00064C08"/>
  </w:style>
  <w:style w:type="paragraph" w:customStyle="1" w:styleId="EditorsNote">
    <w:name w:val="Editor's Note"/>
    <w:basedOn w:val="NO"/>
    <w:rsid w:val="00064C08"/>
    <w:rPr>
      <w:color w:val="FF0000"/>
    </w:rPr>
  </w:style>
  <w:style w:type="paragraph" w:customStyle="1" w:styleId="TH">
    <w:name w:val="TH"/>
    <w:basedOn w:val="Normal"/>
    <w:rsid w:val="00064C08"/>
    <w:pPr>
      <w:keepNext/>
      <w:keepLines/>
      <w:spacing w:before="60"/>
      <w:jc w:val="center"/>
    </w:pPr>
    <w:rPr>
      <w:rFonts w:ascii="Arial" w:hAnsi="Arial"/>
      <w:b/>
    </w:rPr>
  </w:style>
  <w:style w:type="paragraph" w:customStyle="1" w:styleId="ZA">
    <w:name w:val="ZA"/>
    <w:rsid w:val="00064C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4C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4C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064C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64C08"/>
    <w:pPr>
      <w:ind w:left="851" w:hanging="851"/>
    </w:pPr>
  </w:style>
  <w:style w:type="paragraph" w:customStyle="1" w:styleId="ZH">
    <w:name w:val="ZH"/>
    <w:rsid w:val="00064C0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064C08"/>
    <w:pPr>
      <w:keepNext w:val="0"/>
      <w:spacing w:before="0" w:after="240"/>
    </w:pPr>
  </w:style>
  <w:style w:type="paragraph" w:customStyle="1" w:styleId="ZG">
    <w:name w:val="ZG"/>
    <w:rsid w:val="00064C0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64C08"/>
    <w:pPr>
      <w:ind w:left="1135"/>
    </w:pPr>
  </w:style>
  <w:style w:type="paragraph" w:styleId="List2">
    <w:name w:val="List 2"/>
    <w:basedOn w:val="List"/>
    <w:rsid w:val="00064C08"/>
    <w:pPr>
      <w:ind w:left="851"/>
    </w:pPr>
  </w:style>
  <w:style w:type="paragraph" w:styleId="List3">
    <w:name w:val="List 3"/>
    <w:basedOn w:val="List2"/>
    <w:rsid w:val="00064C08"/>
    <w:pPr>
      <w:ind w:left="1135"/>
    </w:pPr>
  </w:style>
  <w:style w:type="paragraph" w:styleId="List4">
    <w:name w:val="List 4"/>
    <w:basedOn w:val="List3"/>
    <w:rsid w:val="00064C08"/>
    <w:pPr>
      <w:ind w:left="1418"/>
    </w:pPr>
  </w:style>
  <w:style w:type="paragraph" w:styleId="List5">
    <w:name w:val="List 5"/>
    <w:basedOn w:val="List4"/>
    <w:rsid w:val="00064C08"/>
    <w:pPr>
      <w:ind w:left="1702"/>
    </w:pPr>
  </w:style>
  <w:style w:type="paragraph" w:styleId="ListBullet4">
    <w:name w:val="List Bullet 4"/>
    <w:basedOn w:val="ListBullet3"/>
    <w:rsid w:val="00064C08"/>
    <w:pPr>
      <w:ind w:left="1418"/>
    </w:pPr>
  </w:style>
  <w:style w:type="paragraph" w:styleId="ListBullet5">
    <w:name w:val="List Bullet 5"/>
    <w:basedOn w:val="ListBullet4"/>
    <w:rsid w:val="00064C08"/>
    <w:pPr>
      <w:ind w:left="1702"/>
    </w:pPr>
  </w:style>
  <w:style w:type="paragraph" w:customStyle="1" w:styleId="B2">
    <w:name w:val="B2"/>
    <w:basedOn w:val="List2"/>
    <w:rsid w:val="00064C08"/>
  </w:style>
  <w:style w:type="paragraph" w:customStyle="1" w:styleId="B3">
    <w:name w:val="B3"/>
    <w:basedOn w:val="List3"/>
    <w:rsid w:val="00064C08"/>
  </w:style>
  <w:style w:type="paragraph" w:customStyle="1" w:styleId="B4">
    <w:name w:val="B4"/>
    <w:basedOn w:val="List4"/>
    <w:rsid w:val="00064C08"/>
  </w:style>
  <w:style w:type="paragraph" w:customStyle="1" w:styleId="B5">
    <w:name w:val="B5"/>
    <w:basedOn w:val="List5"/>
    <w:rsid w:val="00064C08"/>
  </w:style>
  <w:style w:type="paragraph" w:customStyle="1" w:styleId="ZTD">
    <w:name w:val="ZTD"/>
    <w:basedOn w:val="ZB"/>
    <w:rsid w:val="00064C08"/>
    <w:pPr>
      <w:framePr w:hRule="auto" w:wrap="notBeside" w:y="852"/>
    </w:pPr>
    <w:rPr>
      <w:i w:val="0"/>
      <w:sz w:val="40"/>
    </w:rPr>
  </w:style>
  <w:style w:type="paragraph" w:customStyle="1" w:styleId="ZV">
    <w:name w:val="ZV"/>
    <w:basedOn w:val="ZU"/>
    <w:rsid w:val="00064C0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uiPriority w:val="1"/>
    <w:qFormat/>
  </w:style>
  <w:style w:type="character" w:customStyle="1" w:styleId="BodyTextChar">
    <w:name w:val="Body Text Char"/>
    <w:link w:val="BodyText"/>
    <w:uiPriority w:val="1"/>
    <w:rsid w:val="0083584F"/>
    <w:rPr>
      <w:lang w:val="en-GB"/>
    </w:rP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B31A93"/>
    <w:rPr>
      <w:lang w:val="en-GB" w:eastAsia="en-US"/>
    </w:rPr>
  </w:style>
  <w:style w:type="table" w:styleId="TableGrid">
    <w:name w:val="Table Grid"/>
    <w:basedOn w:val="TableNormal"/>
    <w:uiPriority w:val="39"/>
    <w:rsid w:val="00077D83"/>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torolaResponse1">
    <w:name w:val="Motorola Response1"/>
    <w:semiHidden/>
    <w:rsid w:val="00E970BC"/>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styleId="BalloonText">
    <w:name w:val="Balloon Text"/>
    <w:basedOn w:val="Normal"/>
    <w:link w:val="BalloonTextChar"/>
    <w:uiPriority w:val="99"/>
    <w:semiHidden/>
    <w:rsid w:val="00256821"/>
    <w:rPr>
      <w:rFonts w:ascii="Tahoma" w:hAnsi="Tahoma" w:cs="Tahoma"/>
      <w:sz w:val="16"/>
      <w:szCs w:val="16"/>
    </w:rPr>
  </w:style>
  <w:style w:type="character" w:customStyle="1" w:styleId="BalloonTextChar">
    <w:name w:val="Balloon Text Char"/>
    <w:link w:val="BalloonText"/>
    <w:uiPriority w:val="99"/>
    <w:semiHidden/>
    <w:rsid w:val="0083584F"/>
    <w:rPr>
      <w:rFonts w:ascii="Tahoma" w:hAnsi="Tahoma" w:cs="Tahoma"/>
      <w:sz w:val="16"/>
      <w:szCs w:val="16"/>
      <w:lang w:val="en-GB"/>
    </w:rPr>
  </w:style>
  <w:style w:type="character" w:customStyle="1" w:styleId="msoins">
    <w:name w:val="msoins"/>
    <w:basedOn w:val="DefaultParagraphFont"/>
    <w:rsid w:val="00772666"/>
  </w:style>
  <w:style w:type="paragraph" w:customStyle="1" w:styleId="ZchnZchn">
    <w:name w:val="Zchn Zchn"/>
    <w:semiHidden/>
    <w:rsid w:val="00271E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文字) (文字) Char"/>
    <w:semiHidden/>
    <w:rsid w:val="006D01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bleText">
    <w:name w:val="TableText"/>
    <w:basedOn w:val="BodyTextIndent"/>
    <w:rsid w:val="00A50334"/>
    <w:pPr>
      <w:keepNext/>
      <w:keepLines/>
      <w:spacing w:after="180"/>
      <w:ind w:left="0"/>
      <w:jc w:val="center"/>
    </w:pPr>
    <w:rPr>
      <w:snapToGrid w:val="0"/>
      <w:kern w:val="2"/>
    </w:rPr>
  </w:style>
  <w:style w:type="paragraph" w:styleId="BodyTextIndent">
    <w:name w:val="Body Text Indent"/>
    <w:basedOn w:val="Normal"/>
    <w:rsid w:val="00A50334"/>
    <w:pPr>
      <w:spacing w:after="120"/>
      <w:ind w:left="283"/>
    </w:pPr>
  </w:style>
  <w:style w:type="paragraph" w:customStyle="1" w:styleId="CRCoverPage">
    <w:name w:val="CR Cover Page"/>
    <w:rsid w:val="00214685"/>
    <w:pPr>
      <w:spacing w:after="120"/>
    </w:pPr>
    <w:rPr>
      <w:rFonts w:ascii="Arial" w:hAnsi="Arial"/>
      <w:lang w:val="en-GB"/>
    </w:rPr>
  </w:style>
  <w:style w:type="table" w:styleId="MediumShading1-Accent3">
    <w:name w:val="Medium Shading 1 Accent 3"/>
    <w:basedOn w:val="TableNormal"/>
    <w:uiPriority w:val="63"/>
    <w:rsid w:val="00522112"/>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ghtGrid-Accent3">
    <w:name w:val="Light Grid Accent 3"/>
    <w:basedOn w:val="TableNormal"/>
    <w:uiPriority w:val="62"/>
    <w:rsid w:val="00522112"/>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3-Accent3">
    <w:name w:val="Medium Grid 3 Accent 3"/>
    <w:basedOn w:val="TableNormal"/>
    <w:uiPriority w:val="69"/>
    <w:rsid w:val="0052211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styleId="CommentSubject">
    <w:name w:val="annotation subject"/>
    <w:basedOn w:val="CommentText"/>
    <w:next w:val="CommentText"/>
    <w:link w:val="CommentSubjectChar"/>
    <w:uiPriority w:val="99"/>
    <w:rsid w:val="00B31A93"/>
    <w:rPr>
      <w:b/>
      <w:bCs/>
    </w:rPr>
  </w:style>
  <w:style w:type="character" w:customStyle="1" w:styleId="CommentSubjectChar">
    <w:name w:val="Comment Subject Char"/>
    <w:link w:val="CommentSubject"/>
    <w:uiPriority w:val="99"/>
    <w:rsid w:val="00B31A93"/>
    <w:rPr>
      <w:b/>
      <w:bCs/>
      <w:lang w:val="en-GB" w:eastAsia="en-US"/>
    </w:rPr>
  </w:style>
  <w:style w:type="paragraph" w:styleId="Revision">
    <w:name w:val="Revision"/>
    <w:hidden/>
    <w:uiPriority w:val="99"/>
    <w:semiHidden/>
    <w:rsid w:val="00B31A93"/>
    <w:rPr>
      <w:lang w:val="en-GB"/>
    </w:rPr>
  </w:style>
  <w:style w:type="paragraph" w:styleId="ListParagraph">
    <w:name w:val="List Paragraph"/>
    <w:basedOn w:val="Normal"/>
    <w:uiPriority w:val="34"/>
    <w:qFormat/>
    <w:rsid w:val="00FC2E97"/>
    <w:pPr>
      <w:tabs>
        <w:tab w:val="left" w:pos="1134"/>
        <w:tab w:val="left" w:pos="1871"/>
        <w:tab w:val="left" w:pos="2268"/>
      </w:tabs>
      <w:spacing w:before="120" w:after="0"/>
      <w:ind w:left="720"/>
      <w:contextualSpacing/>
    </w:pPr>
    <w:rPr>
      <w:rFonts w:eastAsia="MS Mincho"/>
      <w:sz w:val="24"/>
    </w:rPr>
  </w:style>
  <w:style w:type="table" w:styleId="TableGridLight">
    <w:name w:val="Grid Table Light"/>
    <w:basedOn w:val="TableNormal"/>
    <w:uiPriority w:val="40"/>
    <w:rsid w:val="0083584F"/>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PlainTable4">
    <w:name w:val="Plain Table 4"/>
    <w:basedOn w:val="TableNormal"/>
    <w:uiPriority w:val="44"/>
    <w:rsid w:val="0083584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83584F"/>
    <w:pPr>
      <w:overflowPunct/>
      <w:autoSpaceDE/>
      <w:autoSpaceDN/>
      <w:adjustRightInd/>
      <w:spacing w:before="320" w:after="320" w:line="264" w:lineRule="auto"/>
      <w:contextualSpacing/>
      <w:textAlignment w:val="auto"/>
    </w:pPr>
    <w:rPr>
      <w:rFonts w:ascii="Verdana" w:eastAsia="Verdana" w:hAnsi="Verdana"/>
      <w:b/>
      <w:iCs/>
      <w:color w:val="F75952"/>
      <w:sz w:val="54"/>
      <w:szCs w:val="24"/>
      <w:lang w:eastAsia="ja-JP"/>
    </w:rPr>
  </w:style>
  <w:style w:type="character" w:customStyle="1" w:styleId="QuoteChar">
    <w:name w:val="Quote Char"/>
    <w:basedOn w:val="DefaultParagraphFont"/>
    <w:link w:val="Quote"/>
    <w:uiPriority w:val="29"/>
    <w:rsid w:val="0083584F"/>
    <w:rPr>
      <w:rFonts w:ascii="Verdana" w:eastAsia="Verdana" w:hAnsi="Verdana"/>
      <w:b/>
      <w:iCs/>
      <w:color w:val="F75952"/>
      <w:sz w:val="54"/>
      <w:szCs w:val="24"/>
      <w:lang w:eastAsia="ja-JP"/>
    </w:rPr>
  </w:style>
  <w:style w:type="paragraph" w:styleId="Index3">
    <w:name w:val="index 3"/>
    <w:basedOn w:val="Normal"/>
    <w:next w:val="Normal"/>
    <w:autoRedefine/>
    <w:uiPriority w:val="99"/>
    <w:unhideWhenUsed/>
    <w:rsid w:val="0083584F"/>
    <w:pPr>
      <w:overflowPunct/>
      <w:autoSpaceDE/>
      <w:autoSpaceDN/>
      <w:adjustRightInd/>
      <w:spacing w:before="317" w:after="317"/>
      <w:ind w:left="720" w:hanging="245"/>
      <w:contextualSpacing/>
      <w:textAlignment w:val="auto"/>
    </w:pPr>
    <w:rPr>
      <w:rFonts w:ascii="Verdana" w:eastAsia="Verdana" w:hAnsi="Verdana"/>
      <w:b/>
      <w:color w:val="F75952"/>
      <w:sz w:val="24"/>
      <w:szCs w:val="24"/>
      <w:lang w:eastAsia="ja-JP"/>
    </w:rPr>
  </w:style>
  <w:style w:type="character" w:styleId="Emphasis">
    <w:name w:val="Emphasis"/>
    <w:uiPriority w:val="20"/>
    <w:qFormat/>
    <w:rsid w:val="0083584F"/>
    <w:rPr>
      <w:b w:val="0"/>
      <w:i w:val="0"/>
      <w:iCs/>
      <w:color w:val="F75952"/>
    </w:rPr>
  </w:style>
  <w:style w:type="paragraph" w:styleId="IntenseQuote">
    <w:name w:val="Intense Quote"/>
    <w:basedOn w:val="Normal"/>
    <w:next w:val="Normal"/>
    <w:link w:val="IntenseQuoteChar"/>
    <w:uiPriority w:val="30"/>
    <w:unhideWhenUsed/>
    <w:qFormat/>
    <w:rsid w:val="0083584F"/>
    <w:pPr>
      <w:overflowPunct/>
      <w:autoSpaceDE/>
      <w:autoSpaceDN/>
      <w:adjustRightInd/>
      <w:spacing w:before="320" w:after="320" w:line="264" w:lineRule="auto"/>
      <w:contextualSpacing/>
      <w:textAlignment w:val="auto"/>
    </w:pPr>
    <w:rPr>
      <w:rFonts w:ascii="Verdana" w:eastAsia="Verdana" w:hAnsi="Verdana"/>
      <w:b/>
      <w:i/>
      <w:iCs/>
      <w:color w:val="F75952"/>
      <w:sz w:val="54"/>
      <w:szCs w:val="24"/>
      <w:lang w:eastAsia="ja-JP"/>
    </w:rPr>
  </w:style>
  <w:style w:type="character" w:customStyle="1" w:styleId="IntenseQuoteChar">
    <w:name w:val="Intense Quote Char"/>
    <w:basedOn w:val="DefaultParagraphFont"/>
    <w:link w:val="IntenseQuote"/>
    <w:uiPriority w:val="30"/>
    <w:rsid w:val="0083584F"/>
    <w:rPr>
      <w:rFonts w:ascii="Verdana" w:eastAsia="Verdana" w:hAnsi="Verdana"/>
      <w:b/>
      <w:i/>
      <w:iCs/>
      <w:color w:val="F75952"/>
      <w:sz w:val="54"/>
      <w:szCs w:val="24"/>
      <w:lang w:eastAsia="ja-JP"/>
    </w:rPr>
  </w:style>
  <w:style w:type="paragraph" w:styleId="TOCHeading">
    <w:name w:val="TOC Heading"/>
    <w:basedOn w:val="Heading1"/>
    <w:next w:val="Normal"/>
    <w:uiPriority w:val="39"/>
    <w:qFormat/>
    <w:rsid w:val="0083584F"/>
    <w:pPr>
      <w:pBdr>
        <w:top w:val="none" w:sz="0" w:space="0" w:color="auto"/>
      </w:pBdr>
      <w:overflowPunct/>
      <w:autoSpaceDE/>
      <w:autoSpaceDN/>
      <w:adjustRightInd/>
      <w:spacing w:before="960" w:after="1320"/>
      <w:ind w:left="0" w:firstLine="0"/>
      <w:textAlignment w:val="auto"/>
      <w:outlineLvl w:val="9"/>
    </w:pPr>
    <w:rPr>
      <w:rFonts w:ascii="Verdana" w:eastAsia="Verdana" w:hAnsi="Verdana"/>
      <w:b/>
      <w:color w:val="000000"/>
      <w:szCs w:val="24"/>
      <w:lang w:val="en-US" w:eastAsia="ja-JP"/>
    </w:rPr>
  </w:style>
  <w:style w:type="character" w:styleId="IntenseEmphasis">
    <w:name w:val="Intense Emphasis"/>
    <w:uiPriority w:val="21"/>
    <w:unhideWhenUsed/>
    <w:qFormat/>
    <w:rsid w:val="0083584F"/>
    <w:rPr>
      <w:b/>
      <w:i/>
      <w:iCs/>
      <w:caps/>
      <w:smallCaps w:val="0"/>
      <w:color w:val="F75952"/>
    </w:rPr>
  </w:style>
  <w:style w:type="character" w:styleId="IntenseReference">
    <w:name w:val="Intense Reference"/>
    <w:uiPriority w:val="32"/>
    <w:unhideWhenUsed/>
    <w:qFormat/>
    <w:rsid w:val="0083584F"/>
    <w:rPr>
      <w:b/>
      <w:bCs/>
      <w:caps/>
      <w:smallCaps w:val="0"/>
      <w:color w:val="3E3E3E"/>
      <w:spacing w:val="0"/>
    </w:rPr>
  </w:style>
  <w:style w:type="character" w:styleId="Strong">
    <w:name w:val="Strong"/>
    <w:uiPriority w:val="22"/>
    <w:unhideWhenUsed/>
    <w:qFormat/>
    <w:rsid w:val="0083584F"/>
    <w:rPr>
      <w:b/>
      <w:bCs/>
      <w:color w:val="3E3E3E"/>
    </w:rPr>
  </w:style>
  <w:style w:type="character" w:styleId="SubtleEmphasis">
    <w:name w:val="Subtle Emphasis"/>
    <w:uiPriority w:val="19"/>
    <w:unhideWhenUsed/>
    <w:qFormat/>
    <w:rsid w:val="0083584F"/>
    <w:rPr>
      <w:i/>
      <w:iCs/>
      <w:color w:val="5F5F5F"/>
    </w:rPr>
  </w:style>
  <w:style w:type="character" w:styleId="SubtleReference">
    <w:name w:val="Subtle Reference"/>
    <w:uiPriority w:val="31"/>
    <w:unhideWhenUsed/>
    <w:qFormat/>
    <w:rsid w:val="0083584F"/>
    <w:rPr>
      <w:caps/>
      <w:smallCaps w:val="0"/>
      <w:color w:val="5F5F5F"/>
    </w:rPr>
  </w:style>
  <w:style w:type="character" w:styleId="BookTitle">
    <w:name w:val="Book Title"/>
    <w:uiPriority w:val="33"/>
    <w:unhideWhenUsed/>
    <w:qFormat/>
    <w:rsid w:val="0083584F"/>
    <w:rPr>
      <w:b w:val="0"/>
      <w:bCs/>
      <w:i/>
      <w:iCs/>
      <w:color w:val="3E3E3E"/>
      <w:spacing w:val="0"/>
    </w:rPr>
  </w:style>
  <w:style w:type="paragraph" w:styleId="Title">
    <w:name w:val="Title"/>
    <w:basedOn w:val="Normal"/>
    <w:next w:val="Subtitle"/>
    <w:link w:val="TitleChar"/>
    <w:uiPriority w:val="10"/>
    <w:qFormat/>
    <w:rsid w:val="0083584F"/>
    <w:pPr>
      <w:overflowPunct/>
      <w:autoSpaceDE/>
      <w:autoSpaceDN/>
      <w:adjustRightInd/>
      <w:spacing w:after="280"/>
      <w:contextualSpacing/>
      <w:textAlignment w:val="auto"/>
    </w:pPr>
    <w:rPr>
      <w:rFonts w:ascii="Verdana" w:eastAsia="MS Gothic" w:hAnsi="Verdana"/>
      <w:b/>
      <w:caps/>
      <w:color w:val="000000"/>
      <w:kern w:val="28"/>
      <w:sz w:val="48"/>
      <w:szCs w:val="56"/>
      <w:lang w:eastAsia="ja-JP"/>
    </w:rPr>
  </w:style>
  <w:style w:type="paragraph" w:styleId="Subtitle">
    <w:name w:val="Subtitle"/>
    <w:basedOn w:val="Normal"/>
    <w:next w:val="Author"/>
    <w:link w:val="SubtitleChar"/>
    <w:uiPriority w:val="11"/>
    <w:qFormat/>
    <w:rsid w:val="0083584F"/>
    <w:pPr>
      <w:numPr>
        <w:ilvl w:val="1"/>
      </w:numPr>
      <w:overflowPunct/>
      <w:autoSpaceDE/>
      <w:autoSpaceDN/>
      <w:adjustRightInd/>
      <w:spacing w:before="120" w:after="0"/>
      <w:textAlignment w:val="auto"/>
    </w:pPr>
    <w:rPr>
      <w:rFonts w:ascii="Verdana" w:eastAsia="MS Gothic" w:hAnsi="Verdana"/>
      <w:b/>
      <w:i/>
      <w:color w:val="3E3E3E"/>
      <w:sz w:val="28"/>
      <w:szCs w:val="22"/>
      <w:lang w:eastAsia="ja-JP"/>
    </w:rPr>
  </w:style>
  <w:style w:type="paragraph" w:customStyle="1" w:styleId="Author">
    <w:name w:val="Author"/>
    <w:basedOn w:val="Normal"/>
    <w:uiPriority w:val="3"/>
    <w:qFormat/>
    <w:rsid w:val="0083584F"/>
    <w:pPr>
      <w:overflowPunct/>
      <w:autoSpaceDE/>
      <w:autoSpaceDN/>
      <w:adjustRightInd/>
      <w:spacing w:after="0" w:line="312" w:lineRule="auto"/>
      <w:textAlignment w:val="auto"/>
    </w:pPr>
    <w:rPr>
      <w:rFonts w:ascii="Verdana" w:eastAsia="Verdana" w:hAnsi="Verdana"/>
      <w:b/>
      <w:color w:val="2A2A2A"/>
      <w:sz w:val="30"/>
      <w:szCs w:val="24"/>
      <w:lang w:eastAsia="ja-JP"/>
    </w:rPr>
  </w:style>
  <w:style w:type="character" w:customStyle="1" w:styleId="SubtitleChar">
    <w:name w:val="Subtitle Char"/>
    <w:basedOn w:val="DefaultParagraphFont"/>
    <w:link w:val="Subtitle"/>
    <w:uiPriority w:val="11"/>
    <w:rsid w:val="0083584F"/>
    <w:rPr>
      <w:rFonts w:ascii="Verdana" w:eastAsia="MS Gothic" w:hAnsi="Verdana"/>
      <w:b/>
      <w:i/>
      <w:color w:val="3E3E3E"/>
      <w:sz w:val="28"/>
      <w:szCs w:val="22"/>
      <w:lang w:eastAsia="ja-JP"/>
    </w:rPr>
  </w:style>
  <w:style w:type="character" w:customStyle="1" w:styleId="TitleChar">
    <w:name w:val="Title Char"/>
    <w:basedOn w:val="DefaultParagraphFont"/>
    <w:link w:val="Title"/>
    <w:uiPriority w:val="10"/>
    <w:rsid w:val="0083584F"/>
    <w:rPr>
      <w:rFonts w:ascii="Verdana" w:eastAsia="MS Gothic" w:hAnsi="Verdana"/>
      <w:b/>
      <w:caps/>
      <w:color w:val="000000"/>
      <w:kern w:val="28"/>
      <w:sz w:val="48"/>
      <w:szCs w:val="56"/>
      <w:lang w:eastAsia="ja-JP"/>
    </w:rPr>
  </w:style>
  <w:style w:type="character" w:styleId="PageNumber">
    <w:name w:val="page number"/>
    <w:uiPriority w:val="99"/>
    <w:unhideWhenUsed/>
    <w:rsid w:val="0083584F"/>
  </w:style>
  <w:style w:type="paragraph" w:customStyle="1" w:styleId="Legalheading">
    <w:name w:val="Legal heading"/>
    <w:basedOn w:val="Heading2"/>
    <w:qFormat/>
    <w:rsid w:val="0083584F"/>
    <w:pPr>
      <w:keepNext w:val="0"/>
      <w:keepLines w:val="0"/>
      <w:numPr>
        <w:numId w:val="0"/>
      </w:numPr>
      <w:tabs>
        <w:tab w:val="clear" w:pos="567"/>
      </w:tabs>
      <w:overflowPunct/>
      <w:autoSpaceDE/>
      <w:autoSpaceDN/>
      <w:adjustRightInd/>
      <w:spacing w:before="240" w:after="120"/>
      <w:textAlignment w:val="auto"/>
    </w:pPr>
    <w:rPr>
      <w:rFonts w:ascii="Verdana" w:eastAsia="MS Gothic" w:hAnsi="Verdana"/>
      <w:b/>
      <w:color w:val="000000"/>
      <w:sz w:val="22"/>
      <w:szCs w:val="26"/>
      <w:lang w:eastAsia="ja-JP"/>
    </w:rPr>
  </w:style>
  <w:style w:type="paragraph" w:customStyle="1" w:styleId="Cellhead">
    <w:name w:val="Cell head"/>
    <w:basedOn w:val="Normal"/>
    <w:qFormat/>
    <w:rsid w:val="0083584F"/>
    <w:pPr>
      <w:overflowPunct/>
      <w:autoSpaceDE/>
      <w:autoSpaceDN/>
      <w:adjustRightInd/>
      <w:spacing w:after="0"/>
      <w:textAlignment w:val="auto"/>
    </w:pPr>
    <w:rPr>
      <w:rFonts w:ascii="Verdana" w:hAnsi="Verdana"/>
      <w:b/>
      <w:bCs/>
      <w:szCs w:val="22"/>
    </w:rPr>
  </w:style>
  <w:style w:type="paragraph" w:customStyle="1" w:styleId="Cellbody">
    <w:name w:val="Cell body"/>
    <w:basedOn w:val="Normal"/>
    <w:qFormat/>
    <w:rsid w:val="0083584F"/>
    <w:pPr>
      <w:overflowPunct/>
      <w:autoSpaceDE/>
      <w:autoSpaceDN/>
      <w:adjustRightInd/>
      <w:spacing w:before="80" w:after="40"/>
      <w:textAlignment w:val="auto"/>
    </w:pPr>
    <w:rPr>
      <w:rFonts w:ascii="Verdana" w:hAnsi="Verdana"/>
      <w:szCs w:val="24"/>
    </w:rPr>
  </w:style>
  <w:style w:type="paragraph" w:customStyle="1" w:styleId="Legaltext">
    <w:name w:val="Legal text"/>
    <w:basedOn w:val="Normal"/>
    <w:qFormat/>
    <w:rsid w:val="0083584F"/>
    <w:pPr>
      <w:overflowPunct/>
      <w:autoSpaceDE/>
      <w:autoSpaceDN/>
      <w:adjustRightInd/>
      <w:spacing w:before="120" w:after="120"/>
      <w:ind w:left="864"/>
      <w:contextualSpacing/>
      <w:textAlignment w:val="auto"/>
    </w:pPr>
    <w:rPr>
      <w:rFonts w:ascii="Verdana" w:eastAsia="Verdana" w:hAnsi="Verdana"/>
      <w:color w:val="000000"/>
      <w:sz w:val="18"/>
      <w:szCs w:val="22"/>
      <w:lang w:eastAsia="ja-JP"/>
    </w:rPr>
  </w:style>
  <w:style w:type="paragraph" w:customStyle="1" w:styleId="Tableheading">
    <w:name w:val="Table heading"/>
    <w:basedOn w:val="Normal"/>
    <w:next w:val="BodyText"/>
    <w:uiPriority w:val="1"/>
    <w:qFormat/>
    <w:rsid w:val="0083584F"/>
    <w:pPr>
      <w:widowControl w:val="0"/>
      <w:numPr>
        <w:numId w:val="4"/>
      </w:numPr>
      <w:overflowPunct/>
      <w:autoSpaceDE/>
      <w:autoSpaceDN/>
      <w:adjustRightInd/>
      <w:spacing w:before="120" w:after="0"/>
      <w:ind w:left="1800"/>
      <w:textAlignment w:val="auto"/>
    </w:pPr>
    <w:rPr>
      <w:rFonts w:ascii="Verdana" w:eastAsia="Verdana" w:hAnsi="Verdana"/>
      <w:b/>
      <w:color w:val="000000"/>
      <w:sz w:val="22"/>
      <w:szCs w:val="22"/>
      <w:lang w:eastAsia="ja-JP"/>
    </w:rPr>
  </w:style>
  <w:style w:type="paragraph" w:styleId="NoSpacing">
    <w:name w:val="No Spacing"/>
    <w:link w:val="NoSpacingChar"/>
    <w:uiPriority w:val="1"/>
    <w:qFormat/>
    <w:rsid w:val="0083584F"/>
    <w:pPr>
      <w:jc w:val="center"/>
    </w:pPr>
    <w:rPr>
      <w:rFonts w:ascii="Verdana" w:eastAsia="MS Gothic" w:hAnsi="Verdana"/>
      <w:sz w:val="10"/>
      <w:szCs w:val="22"/>
      <w:lang w:eastAsia="zh-CN"/>
    </w:rPr>
  </w:style>
  <w:style w:type="character" w:customStyle="1" w:styleId="NoSpacingChar">
    <w:name w:val="No Spacing Char"/>
    <w:link w:val="NoSpacing"/>
    <w:uiPriority w:val="1"/>
    <w:rsid w:val="0083584F"/>
    <w:rPr>
      <w:rFonts w:ascii="Verdana" w:eastAsia="MS Gothic" w:hAnsi="Verdana"/>
      <w:sz w:val="10"/>
      <w:szCs w:val="22"/>
      <w:lang w:eastAsia="zh-CN"/>
    </w:rPr>
  </w:style>
  <w:style w:type="paragraph" w:customStyle="1" w:styleId="Figures">
    <w:name w:val="Figures"/>
    <w:basedOn w:val="List"/>
    <w:next w:val="BodyText"/>
    <w:qFormat/>
    <w:rsid w:val="0083584F"/>
    <w:pPr>
      <w:numPr>
        <w:numId w:val="5"/>
      </w:numPr>
      <w:ind w:left="568" w:hanging="284"/>
    </w:pPr>
  </w:style>
  <w:style w:type="paragraph" w:styleId="Date">
    <w:name w:val="Date"/>
    <w:basedOn w:val="Normal"/>
    <w:next w:val="Title"/>
    <w:link w:val="DateChar"/>
    <w:uiPriority w:val="99"/>
    <w:qFormat/>
    <w:rsid w:val="0083584F"/>
    <w:pPr>
      <w:overflowPunct/>
      <w:autoSpaceDE/>
      <w:autoSpaceDN/>
      <w:adjustRightInd/>
      <w:spacing w:before="120" w:after="120"/>
      <w:jc w:val="right"/>
      <w:textAlignment w:val="auto"/>
    </w:pPr>
    <w:rPr>
      <w:rFonts w:ascii="Verdana" w:eastAsia="Verdana" w:hAnsi="Verdana"/>
      <w:color w:val="000000"/>
      <w:sz w:val="24"/>
      <w:szCs w:val="22"/>
      <w:lang w:eastAsia="ja-JP"/>
    </w:rPr>
  </w:style>
  <w:style w:type="character" w:customStyle="1" w:styleId="DateChar">
    <w:name w:val="Date Char"/>
    <w:basedOn w:val="DefaultParagraphFont"/>
    <w:link w:val="Date"/>
    <w:uiPriority w:val="99"/>
    <w:rsid w:val="0083584F"/>
    <w:rPr>
      <w:rFonts w:ascii="Verdana" w:eastAsia="Verdana" w:hAnsi="Verdana"/>
      <w:color w:val="000000"/>
      <w:sz w:val="24"/>
      <w:szCs w:val="22"/>
      <w:lang w:eastAsia="ja-JP"/>
    </w:rPr>
  </w:style>
  <w:style w:type="paragraph" w:customStyle="1" w:styleId="Bottomtitle">
    <w:name w:val="Bottom title"/>
    <w:basedOn w:val="Normal"/>
    <w:next w:val="BodyText"/>
    <w:qFormat/>
    <w:rsid w:val="0083584F"/>
    <w:pPr>
      <w:widowControl w:val="0"/>
      <w:overflowPunct/>
      <w:autoSpaceDE/>
      <w:autoSpaceDN/>
      <w:adjustRightInd/>
      <w:spacing w:before="120" w:after="120"/>
      <w:ind w:left="864"/>
      <w:contextualSpacing/>
      <w:textAlignment w:val="auto"/>
    </w:pPr>
    <w:rPr>
      <w:rFonts w:ascii="Verdana" w:eastAsia="MS Gothic" w:hAnsi="Verdana"/>
      <w:b/>
      <w:bCs/>
      <w:i/>
      <w:iCs/>
      <w:color w:val="000000"/>
      <w:kern w:val="28"/>
      <w:sz w:val="28"/>
      <w:szCs w:val="32"/>
      <w:lang w:eastAsia="ja-JP"/>
    </w:rPr>
  </w:style>
  <w:style w:type="paragraph" w:customStyle="1" w:styleId="Toptitle">
    <w:name w:val="Top title"/>
    <w:basedOn w:val="Normal"/>
    <w:next w:val="BodyText"/>
    <w:uiPriority w:val="1"/>
    <w:qFormat/>
    <w:rsid w:val="0083584F"/>
    <w:pPr>
      <w:widowControl w:val="0"/>
      <w:overflowPunct/>
      <w:autoSpaceDE/>
      <w:autoSpaceDN/>
      <w:adjustRightInd/>
      <w:spacing w:after="0"/>
      <w:contextualSpacing/>
      <w:jc w:val="right"/>
      <w:textAlignment w:val="auto"/>
    </w:pPr>
    <w:rPr>
      <w:rFonts w:ascii="Verdana" w:eastAsia="MS Gothic" w:hAnsi="Verdana"/>
      <w:b/>
      <w:bCs/>
      <w:i/>
      <w:iCs/>
      <w:color w:val="000000"/>
      <w:kern w:val="28"/>
      <w:sz w:val="32"/>
      <w:szCs w:val="32"/>
      <w:lang w:eastAsia="ja-JP"/>
    </w:rPr>
  </w:style>
  <w:style w:type="paragraph" w:styleId="NormalWeb">
    <w:name w:val="Normal (Web)"/>
    <w:basedOn w:val="Normal"/>
    <w:uiPriority w:val="99"/>
    <w:unhideWhenUsed/>
    <w:rsid w:val="0083584F"/>
    <w:pPr>
      <w:overflowPunct/>
      <w:autoSpaceDE/>
      <w:autoSpaceDN/>
      <w:adjustRightInd/>
      <w:spacing w:before="100" w:beforeAutospacing="1" w:after="100" w:afterAutospacing="1"/>
      <w:textAlignment w:val="auto"/>
    </w:pPr>
    <w:rPr>
      <w:rFonts w:eastAsia="MS Gothic"/>
      <w:sz w:val="24"/>
      <w:szCs w:val="24"/>
    </w:rPr>
  </w:style>
  <w:style w:type="paragraph" w:styleId="Bibliography">
    <w:name w:val="Bibliography"/>
    <w:basedOn w:val="Normal"/>
    <w:next w:val="Normal"/>
    <w:uiPriority w:val="37"/>
    <w:unhideWhenUsed/>
    <w:rsid w:val="0083584F"/>
    <w:pPr>
      <w:overflowPunct/>
      <w:autoSpaceDE/>
      <w:autoSpaceDN/>
      <w:adjustRightInd/>
      <w:spacing w:after="200" w:line="312" w:lineRule="auto"/>
      <w:textAlignment w:val="auto"/>
    </w:pPr>
    <w:rPr>
      <w:rFonts w:ascii="Verdana" w:eastAsia="Verdana" w:hAnsi="Verdana"/>
      <w:color w:val="5F5F5F"/>
      <w:sz w:val="24"/>
      <w:szCs w:val="24"/>
      <w:lang w:eastAsia="ja-JP"/>
    </w:rPr>
  </w:style>
  <w:style w:type="paragraph" w:styleId="EndnoteText">
    <w:name w:val="endnote text"/>
    <w:basedOn w:val="Normal"/>
    <w:link w:val="EndnoteTextChar"/>
    <w:uiPriority w:val="99"/>
    <w:unhideWhenUsed/>
    <w:rsid w:val="0083584F"/>
    <w:pPr>
      <w:overflowPunct/>
      <w:autoSpaceDE/>
      <w:autoSpaceDN/>
      <w:adjustRightInd/>
      <w:spacing w:after="0"/>
      <w:textAlignment w:val="auto"/>
    </w:pPr>
    <w:rPr>
      <w:rFonts w:ascii="Verdana" w:eastAsia="Verdana" w:hAnsi="Verdana"/>
      <w:color w:val="5F5F5F"/>
      <w:lang w:eastAsia="ja-JP"/>
    </w:rPr>
  </w:style>
  <w:style w:type="character" w:customStyle="1" w:styleId="EndnoteTextChar">
    <w:name w:val="Endnote Text Char"/>
    <w:basedOn w:val="DefaultParagraphFont"/>
    <w:link w:val="EndnoteText"/>
    <w:uiPriority w:val="99"/>
    <w:rsid w:val="0083584F"/>
    <w:rPr>
      <w:rFonts w:ascii="Verdana" w:eastAsia="Verdana" w:hAnsi="Verdana"/>
      <w:color w:val="5F5F5F"/>
      <w:lang w:eastAsia="ja-JP"/>
    </w:rPr>
  </w:style>
  <w:style w:type="character" w:styleId="EndnoteReference">
    <w:name w:val="endnote reference"/>
    <w:uiPriority w:val="99"/>
    <w:unhideWhenUsed/>
    <w:rsid w:val="0083584F"/>
    <w:rPr>
      <w:vertAlign w:val="superscript"/>
    </w:rPr>
  </w:style>
  <w:style w:type="table" w:styleId="GridTable4-Accent2">
    <w:name w:val="Grid Table 4 Accent 2"/>
    <w:basedOn w:val="TableNormal"/>
    <w:uiPriority w:val="49"/>
    <w:rsid w:val="0083584F"/>
    <w:rPr>
      <w:rFonts w:ascii="Verdana" w:eastAsia="Verdana" w:hAnsi="Verdana"/>
      <w:color w:val="5F5F5F"/>
      <w:sz w:val="24"/>
      <w:szCs w:val="24"/>
      <w:lang w:eastAsia="ja-JP"/>
    </w:rPr>
    <w:tblPr>
      <w:tblStyleRowBandSize w:val="1"/>
      <w:tblStyleColBandSize w:val="1"/>
      <w:tblInd w:w="0" w:type="dxa"/>
      <w:tblBorders>
        <w:top w:val="single" w:sz="4" w:space="0" w:color="A5DDDE"/>
        <w:left w:val="single" w:sz="4" w:space="0" w:color="A5DDDE"/>
        <w:bottom w:val="single" w:sz="4" w:space="0" w:color="A5DDDE"/>
        <w:right w:val="single" w:sz="4" w:space="0" w:color="A5DDDE"/>
        <w:insideH w:val="single" w:sz="4" w:space="0" w:color="A5DDDE"/>
        <w:insideV w:val="single" w:sz="4" w:space="0" w:color="A5DDDE"/>
      </w:tblBorders>
      <w:tblCellMar>
        <w:top w:w="0" w:type="dxa"/>
        <w:left w:w="108" w:type="dxa"/>
        <w:bottom w:w="0" w:type="dxa"/>
        <w:right w:w="108" w:type="dxa"/>
      </w:tblCellMar>
    </w:tblPr>
    <w:tblStylePr w:type="firstRow">
      <w:rPr>
        <w:b/>
        <w:bCs/>
        <w:color w:val="FFFFFF"/>
      </w:rPr>
      <w:tblPr/>
      <w:tcPr>
        <w:tcBorders>
          <w:top w:val="single" w:sz="4" w:space="0" w:color="6AC7C9"/>
          <w:left w:val="single" w:sz="4" w:space="0" w:color="6AC7C9"/>
          <w:bottom w:val="single" w:sz="4" w:space="0" w:color="6AC7C9"/>
          <w:right w:val="single" w:sz="4" w:space="0" w:color="6AC7C9"/>
          <w:insideH w:val="nil"/>
          <w:insideV w:val="nil"/>
        </w:tcBorders>
        <w:shd w:val="clear" w:color="auto" w:fill="6AC7C9"/>
      </w:tcPr>
    </w:tblStylePr>
    <w:tblStylePr w:type="lastRow">
      <w:rPr>
        <w:b/>
        <w:bCs/>
      </w:rPr>
      <w:tblPr/>
      <w:tcPr>
        <w:tcBorders>
          <w:top w:val="double" w:sz="4" w:space="0" w:color="6AC7C9"/>
        </w:tcBorders>
      </w:tcPr>
    </w:tblStylePr>
    <w:tblStylePr w:type="firstCol">
      <w:rPr>
        <w:b/>
        <w:bCs/>
      </w:rPr>
    </w:tblStylePr>
    <w:tblStylePr w:type="lastCol">
      <w:rPr>
        <w:b/>
        <w:bCs/>
      </w:rPr>
    </w:tblStylePr>
    <w:tblStylePr w:type="band1Vert">
      <w:tblPr/>
      <w:tcPr>
        <w:shd w:val="clear" w:color="auto" w:fill="E1F3F4"/>
      </w:tcPr>
    </w:tblStylePr>
    <w:tblStylePr w:type="band1Horz">
      <w:tblPr/>
      <w:tcPr>
        <w:shd w:val="clear" w:color="auto" w:fill="E1F3F4"/>
      </w:tcPr>
    </w:tblStylePr>
  </w:style>
  <w:style w:type="character" w:styleId="PlaceholderText">
    <w:name w:val="Placeholder Text"/>
    <w:basedOn w:val="DefaultParagraphFont"/>
    <w:uiPriority w:val="99"/>
    <w:semiHidden/>
    <w:rsid w:val="0015672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925262">
      <w:bodyDiv w:val="1"/>
      <w:marLeft w:val="0"/>
      <w:marRight w:val="0"/>
      <w:marTop w:val="0"/>
      <w:marBottom w:val="0"/>
      <w:divBdr>
        <w:top w:val="none" w:sz="0" w:space="0" w:color="auto"/>
        <w:left w:val="none" w:sz="0" w:space="0" w:color="auto"/>
        <w:bottom w:val="none" w:sz="0" w:space="0" w:color="auto"/>
        <w:right w:val="none" w:sz="0" w:space="0" w:color="auto"/>
      </w:divBdr>
    </w:div>
    <w:div w:id="86777137">
      <w:bodyDiv w:val="1"/>
      <w:marLeft w:val="0"/>
      <w:marRight w:val="0"/>
      <w:marTop w:val="0"/>
      <w:marBottom w:val="0"/>
      <w:divBdr>
        <w:top w:val="none" w:sz="0" w:space="0" w:color="auto"/>
        <w:left w:val="none" w:sz="0" w:space="0" w:color="auto"/>
        <w:bottom w:val="none" w:sz="0" w:space="0" w:color="auto"/>
        <w:right w:val="none" w:sz="0" w:space="0" w:color="auto"/>
      </w:divBdr>
    </w:div>
    <w:div w:id="141048611">
      <w:bodyDiv w:val="1"/>
      <w:marLeft w:val="0"/>
      <w:marRight w:val="0"/>
      <w:marTop w:val="0"/>
      <w:marBottom w:val="0"/>
      <w:divBdr>
        <w:top w:val="none" w:sz="0" w:space="0" w:color="auto"/>
        <w:left w:val="none" w:sz="0" w:space="0" w:color="auto"/>
        <w:bottom w:val="none" w:sz="0" w:space="0" w:color="auto"/>
        <w:right w:val="none" w:sz="0" w:space="0" w:color="auto"/>
      </w:divBdr>
    </w:div>
    <w:div w:id="253631888">
      <w:bodyDiv w:val="1"/>
      <w:marLeft w:val="0"/>
      <w:marRight w:val="0"/>
      <w:marTop w:val="0"/>
      <w:marBottom w:val="0"/>
      <w:divBdr>
        <w:top w:val="none" w:sz="0" w:space="0" w:color="auto"/>
        <w:left w:val="none" w:sz="0" w:space="0" w:color="auto"/>
        <w:bottom w:val="none" w:sz="0" w:space="0" w:color="auto"/>
        <w:right w:val="none" w:sz="0" w:space="0" w:color="auto"/>
      </w:divBdr>
    </w:div>
    <w:div w:id="442849289">
      <w:bodyDiv w:val="1"/>
      <w:marLeft w:val="0"/>
      <w:marRight w:val="0"/>
      <w:marTop w:val="0"/>
      <w:marBottom w:val="0"/>
      <w:divBdr>
        <w:top w:val="none" w:sz="0" w:space="0" w:color="auto"/>
        <w:left w:val="none" w:sz="0" w:space="0" w:color="auto"/>
        <w:bottom w:val="none" w:sz="0" w:space="0" w:color="auto"/>
        <w:right w:val="none" w:sz="0" w:space="0" w:color="auto"/>
      </w:divBdr>
    </w:div>
    <w:div w:id="477497893">
      <w:bodyDiv w:val="1"/>
      <w:marLeft w:val="0"/>
      <w:marRight w:val="0"/>
      <w:marTop w:val="0"/>
      <w:marBottom w:val="0"/>
      <w:divBdr>
        <w:top w:val="none" w:sz="0" w:space="0" w:color="auto"/>
        <w:left w:val="none" w:sz="0" w:space="0" w:color="auto"/>
        <w:bottom w:val="none" w:sz="0" w:space="0" w:color="auto"/>
        <w:right w:val="none" w:sz="0" w:space="0" w:color="auto"/>
      </w:divBdr>
    </w:div>
    <w:div w:id="927885673">
      <w:bodyDiv w:val="1"/>
      <w:marLeft w:val="0"/>
      <w:marRight w:val="0"/>
      <w:marTop w:val="0"/>
      <w:marBottom w:val="0"/>
      <w:divBdr>
        <w:top w:val="none" w:sz="0" w:space="0" w:color="auto"/>
        <w:left w:val="none" w:sz="0" w:space="0" w:color="auto"/>
        <w:bottom w:val="none" w:sz="0" w:space="0" w:color="auto"/>
        <w:right w:val="none" w:sz="0" w:space="0" w:color="auto"/>
      </w:divBdr>
    </w:div>
    <w:div w:id="1003167209">
      <w:bodyDiv w:val="1"/>
      <w:marLeft w:val="0"/>
      <w:marRight w:val="0"/>
      <w:marTop w:val="0"/>
      <w:marBottom w:val="0"/>
      <w:divBdr>
        <w:top w:val="none" w:sz="0" w:space="0" w:color="auto"/>
        <w:left w:val="none" w:sz="0" w:space="0" w:color="auto"/>
        <w:bottom w:val="none" w:sz="0" w:space="0" w:color="auto"/>
        <w:right w:val="none" w:sz="0" w:space="0" w:color="auto"/>
      </w:divBdr>
    </w:div>
    <w:div w:id="1101028195">
      <w:bodyDiv w:val="1"/>
      <w:marLeft w:val="0"/>
      <w:marRight w:val="0"/>
      <w:marTop w:val="0"/>
      <w:marBottom w:val="0"/>
      <w:divBdr>
        <w:top w:val="none" w:sz="0" w:space="0" w:color="auto"/>
        <w:left w:val="none" w:sz="0" w:space="0" w:color="auto"/>
        <w:bottom w:val="none" w:sz="0" w:space="0" w:color="auto"/>
        <w:right w:val="none" w:sz="0" w:space="0" w:color="auto"/>
      </w:divBdr>
    </w:div>
    <w:div w:id="1330250062">
      <w:bodyDiv w:val="1"/>
      <w:marLeft w:val="0"/>
      <w:marRight w:val="0"/>
      <w:marTop w:val="0"/>
      <w:marBottom w:val="0"/>
      <w:divBdr>
        <w:top w:val="none" w:sz="0" w:space="0" w:color="auto"/>
        <w:left w:val="none" w:sz="0" w:space="0" w:color="auto"/>
        <w:bottom w:val="none" w:sz="0" w:space="0" w:color="auto"/>
        <w:right w:val="none" w:sz="0" w:space="0" w:color="auto"/>
      </w:divBdr>
    </w:div>
    <w:div w:id="1943149257">
      <w:bodyDiv w:val="1"/>
      <w:marLeft w:val="0"/>
      <w:marRight w:val="0"/>
      <w:marTop w:val="0"/>
      <w:marBottom w:val="0"/>
      <w:divBdr>
        <w:top w:val="none" w:sz="0" w:space="0" w:color="auto"/>
        <w:left w:val="none" w:sz="0" w:space="0" w:color="auto"/>
        <w:bottom w:val="none" w:sz="0" w:space="0" w:color="auto"/>
        <w:right w:val="none" w:sz="0" w:space="0" w:color="auto"/>
      </w:divBdr>
    </w:div>
    <w:div w:id="2127772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1" Type="http://schemas.openxmlformats.org/officeDocument/2006/relationships/image" Target="media/image10.emf"/><Relationship Id="rId22" Type="http://schemas.openxmlformats.org/officeDocument/2006/relationships/image" Target="media/image11.emf"/><Relationship Id="rId23" Type="http://schemas.openxmlformats.org/officeDocument/2006/relationships/image" Target="media/image12.emf"/><Relationship Id="rId24" Type="http://schemas.openxmlformats.org/officeDocument/2006/relationships/image" Target="media/image13.emf"/><Relationship Id="rId25" Type="http://schemas.openxmlformats.org/officeDocument/2006/relationships/image" Target="media/image14.emf"/><Relationship Id="rId26" Type="http://schemas.openxmlformats.org/officeDocument/2006/relationships/image" Target="media/image15.emf"/><Relationship Id="rId27" Type="http://schemas.openxmlformats.org/officeDocument/2006/relationships/image" Target="media/image16.emf"/><Relationship Id="rId28" Type="http://schemas.openxmlformats.org/officeDocument/2006/relationships/image" Target="media/image17.png"/><Relationship Id="rId29" Type="http://schemas.openxmlformats.org/officeDocument/2006/relationships/hyperlink" Target="http://ieeexplore.ieee.org/xpl/articleDetails.jsp?arnumber=7399671&amp;queryText=new%20paradigm%20of%205G%20wireless&amp;newsearch=true" TargetMode="Externa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customXml" Target="../customXml/item5.xml"/><Relationship Id="rId30" Type="http://schemas.openxmlformats.org/officeDocument/2006/relationships/hyperlink" Target="http://ieeexplore.ieee.org/xpl/RecentIssue.jsp?punumber=49" TargetMode="External"/><Relationship Id="rId31" Type="http://schemas.openxmlformats.org/officeDocument/2006/relationships/header" Target="header1.xml"/><Relationship Id="rId32" Type="http://schemas.openxmlformats.org/officeDocument/2006/relationships/footer" Target="footer1.xml"/><Relationship Id="rId9" Type="http://schemas.openxmlformats.org/officeDocument/2006/relationships/webSettings" Target="webSettings.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settings" Target="setting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footnotes" Target="footnotes.xml"/><Relationship Id="rId11" Type="http://schemas.openxmlformats.org/officeDocument/2006/relationships/endnotes" Target="endnotes.xml"/><Relationship Id="rId12" Type="http://schemas.openxmlformats.org/officeDocument/2006/relationships/image" Target="media/image1.emf"/><Relationship Id="rId13" Type="http://schemas.openxmlformats.org/officeDocument/2006/relationships/image" Target="media/image2.emf"/><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D460479F98CC64993FB7E553EA54DB8" ma:contentTypeVersion="2" ma:contentTypeDescription="Create a new document." ma:contentTypeScope="" ma:versionID="3fcaf9f86eecabe60cafbc14737b6fc1">
  <xsd:schema xmlns:xsd="http://www.w3.org/2001/XMLSchema" xmlns:xs="http://www.w3.org/2001/XMLSchema" xmlns:p="http://schemas.microsoft.com/office/2006/metadata/properties" xmlns:ns2="0098f7bc-1fc3-4794-aeac-ebeaa1c52ff0" targetNamespace="http://schemas.microsoft.com/office/2006/metadata/properties" ma:root="true" ma:fieldsID="0e257f48f48cd15e8cc2eb6c4f30978c" ns2:_="">
    <xsd:import namespace="0098f7bc-1fc3-4794-aeac-ebeaa1c52ff0"/>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98f7bc-1fc3-4794-aeac-ebeaa1c52ff0"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b:Source>
    <b:Tag>ATT14</b:Tag>
    <b:SourceType>InternetSite</b:SourceType>
    <b:Guid>{5AD3BCAF-E1C0-48E7-BC82-346B9A582367}</b:Guid>
    <b:Title>AT&amp;T Investor Report</b:Title>
    <b:Year>2014</b:Year>
    <b:URL>http://www.att.com/Investor/ATT_Annual/2014/att_introduces_new_concepts_for_telecom_network.html</b:URL>
    <b:RefOrder>1</b:RefOrder>
  </b:Source>
  <b:Source>
    <b:Tag>Rac15</b:Tag>
    <b:SourceType>DocumentFromInternetSite</b:SourceType>
    <b:Guid>{8DD435C0-72F3-43DB-A5A3-E102EDA5325A}</b:Guid>
    <b:Title>NGMN 5G Initiative White Paper</b:Title>
    <b:Year>2015</b:Year>
    <b:Author>
      <b:Author>
        <b:NameList>
          <b:Person>
            <b:Last>Rachid El Hattachi</b:Last>
            <b:First>Javan</b:First>
            <b:Middle>Erfanian</b:Middle>
          </b:Person>
        </b:NameList>
      </b:Author>
    </b:Author>
    <b:Month>February</b:Month>
    <b:Day>17</b:Day>
    <b:URL>https://www.ngmn.org/uploads/media/NGMN_5G_White_Paper_V1_0.pdf</b:URL>
    <b:RefOrder>2</b:RefOrder>
  </b:Source>
  <b:Source>
    <b:Tag>FRu13</b:Tag>
    <b:SourceType>JournalArticle</b:SourceType>
    <b:Guid>{0615690B-1127-4AB3-BC94-59DEC3B3F0BD}</b:Guid>
    <b:Title>Scaling Up MIMO, Opportunities and Challenges with Very Large Arrays</b:Title>
    <b:Year>2013</b:Year>
    <b:Author>
      <b:Author>
        <b:NameList>
          <b:Person>
            <b:Last>Rusek</b:Last>
            <b:First>F</b:First>
          </b:Person>
          <b:Person>
            <b:Last>Persson</b:Last>
            <b:First>D.</b:First>
          </b:Person>
          <b:Person>
            <b:Last>Lau</b:Last>
            <b:Middle>K.</b:Middle>
            <b:First>B.</b:First>
          </b:Person>
          <b:Person>
            <b:Last>Larsson</b:Last>
            <b:Middle>G.</b:Middle>
            <b:First>E.</b:First>
          </b:Person>
          <b:Person>
            <b:Last>Marzetta</b:Last>
            <b:Middle>L.</b:Middle>
            <b:First>T.</b:First>
          </b:Person>
          <b:Person>
            <b:Last>Tufvesson</b:Last>
            <b:First>F.</b:First>
          </b:Person>
        </b:NameList>
      </b:Author>
    </b:Author>
    <b:JournalName>IEEE Signal Processing Magazine</b:JournalName>
    <b:Pages>40-60</b:Pages>
    <b:DOI>10.1109/MSP.2011.2178495</b:DOI>
    <b:RefOrder>3</b:RefOrder>
  </b:Source>
  <b:Source>
    <b:Tag>Mec89</b:Tag>
    <b:SourceType>JournalArticle</b:SourceType>
    <b:Guid>{A8F2313B-4EDE-4023-B554-29744521B635}</b:Guid>
    <b:Title>A Tutorial on Non-Parametric Bilinear Time-Frequency Signal Representations</b:Title>
    <b:JournalName>Time and Frequency Representation of Signals and Systems (Eds. G Longo and B. Picinbono)</b:JournalName>
    <b:Year>1989</b:Year>
    <b:Pages>11-68</b:Pages>
    <b:Volume>309</b:Volume>
    <b:Author>
      <b:Author>
        <b:NameList>
          <b:Person>
            <b:Last>Mecklenbräuker</b:Last>
            <b:First>W</b:First>
          </b:Person>
        </b:NameList>
      </b:Author>
    </b:Author>
    <b:RefOrder>4</b:RefOrder>
  </b:Source>
  <b:Source>
    <b:Tag>Vod15</b:Tag>
    <b:SourceType>ConferenceProceedings</b:SourceType>
    <b:Guid>{EA5F5266-2362-475E-9A03-27BB41762A56}</b:Guid>
    <b:Title>Cellular Internet of Things: Architectural Aspects</b:Title>
    <b:Year>2015</b:Year>
    <b:Author>
      <b:Author>
        <b:Corporate>Vodafone</b:Corporate>
      </b:Author>
    </b:Author>
    <b:Month>June</b:Month>
    <b:URL>http://www.3gpp.org/ftp/tsg_ran/TSG_RAN/TSGR_68/Docs/RP-150869.zip</b:URL>
    <b:City>Malmo, Sweden</b:City>
    <b:ConferenceName>3GPP RAN#68</b:ConferenceName>
    <b:RefOrder>5</b:RefOrder>
  </b:Source>
  <b:Source>
    <b:Tag>Ban14</b:Tag>
    <b:SourceType>JournalArticle</b:SourceType>
    <b:Guid>{65E4A61E-0C21-4091-ADE7-A90670F25447}</b:Guid>
    <b:Title>Modulation Formats and Waveforms for 5G Networks: Who Will Be the Heir of OFDM?</b:Title>
    <b:Year>2014</b:Year>
    <b:JournalName>IEEE Signal Processing Magazine</b:JournalName>
    <b:Pages>80-93</b:Pages>
    <b:Author>
      <b:Author>
        <b:NameList>
          <b:Person>
            <b:Last>Banelli</b:Last>
            <b:First>Paolo</b:First>
          </b:Person>
          <b:Person>
            <b:Last>Buzzi</b:Last>
            <b:First>Stefano</b:First>
          </b:Person>
          <b:Person>
            <b:Last>Colavolpe</b:Last>
            <b:First>Giulio</b:First>
          </b:Person>
          <b:Person>
            <b:Last>Modenini</b:Last>
            <b:First>Andrea</b:First>
          </b:Person>
          <b:Person>
            <b:Last>Rusek</b:Last>
            <b:First>Frederik</b:First>
          </b:Person>
          <b:Person>
            <b:Last>Ugolini</b:Last>
            <b:First>Alessandro</b:First>
          </b:Person>
        </b:NameList>
      </b:Author>
    </b:Author>
    <b:RefOrder>6</b:RefOrder>
  </b:Source>
</b:Sources>
</file>

<file path=customXml/itemProps1.xml><?xml version="1.0" encoding="utf-8"?>
<ds:datastoreItem xmlns:ds="http://schemas.openxmlformats.org/officeDocument/2006/customXml" ds:itemID="{7C149E27-0039-41AC-99B9-E30190836372}">
  <ds:schemaRefs>
    <ds:schemaRef ds:uri="http://schemas.microsoft.com/office/2006/metadata/longProperties"/>
  </ds:schemaRefs>
</ds:datastoreItem>
</file>

<file path=customXml/itemProps2.xml><?xml version="1.0" encoding="utf-8"?>
<ds:datastoreItem xmlns:ds="http://schemas.openxmlformats.org/officeDocument/2006/customXml" ds:itemID="{8EBFA76E-7BC5-40CB-BBC5-3D5083A862C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9892DCE-BEC1-4612-9CE7-AA768BCFA9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98f7bc-1fc3-4794-aeac-ebeaa1c52f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7298AE-E4AE-4C82-9E29-715FFCA47498}">
  <ds:schemaRefs>
    <ds:schemaRef ds:uri="http://schemas.microsoft.com/sharepoint/v3/contenttype/forms"/>
  </ds:schemaRefs>
</ds:datastoreItem>
</file>

<file path=customXml/itemProps5.xml><?xml version="1.0" encoding="utf-8"?>
<ds:datastoreItem xmlns:ds="http://schemas.openxmlformats.org/officeDocument/2006/customXml" ds:itemID="{4BF5E0A4-8401-DF43-B4CE-B73A7C3DA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 template\3gpp_70.dot</Template>
  <TotalTime>0</TotalTime>
  <Pages>15</Pages>
  <Words>4496</Words>
  <Characters>25629</Characters>
  <Application>Microsoft Macintosh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30065</CharactersWithSpaces>
  <SharedDoc>false</SharedDoc>
  <HLinks>
    <vt:vector size="6" baseType="variant">
      <vt:variant>
        <vt:i4>1704010</vt:i4>
      </vt:variant>
      <vt:variant>
        <vt:i4>6</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Anton Monk</cp:lastModifiedBy>
  <cp:revision>2</cp:revision>
  <cp:lastPrinted>2016-04-01T18:34:00Z</cp:lastPrinted>
  <dcterms:created xsi:type="dcterms:W3CDTF">2016-04-12T05:51:00Z</dcterms:created>
  <dcterms:modified xsi:type="dcterms:W3CDTF">2016-04-12T05:51:00Z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44;#3GPP|6a3890dd-b3c6-4ee1-9283-043167dd414d</vt:lpwstr>
  </property>
  <property fmtid="{D5CDD505-2E9C-101B-9397-08002B2CF9AE}" pid="3" name="_dlc_DocId">
    <vt:lpwstr>WVVVEZWPY5V4-1-11094</vt:lpwstr>
  </property>
  <property fmtid="{D5CDD505-2E9C-101B-9397-08002B2CF9AE}" pid="4" name="_dlc_DocIdItemGuid">
    <vt:lpwstr>6d502850-f36d-4fa6-85c1-c5293e463038</vt:lpwstr>
  </property>
  <property fmtid="{D5CDD505-2E9C-101B-9397-08002B2CF9AE}" pid="5" name="_dlc_DocIdUrl">
    <vt:lpwstr>https://ericoll.internal.ericsson.com/sites/FRA/_layouts/DocIdRedir.aspx?ID=WVVVEZWPY5V4-1-11094, WVVVEZWPY5V4-1-11094</vt:lpwstr>
  </property>
  <property fmtid="{D5CDD505-2E9C-101B-9397-08002B2CF9AE}" pid="6" name="EriCOLLCategory">
    <vt:lpwstr>1;#Technology|b3747014-464c-4f4a-88e7-23c663dc6c06;#2;#Project|5fd1cb76-0b0e-4149-8caf-738ae6fe14fe;#3;#Research|7f1f7aab-c784-40ec-8666-825d2ac7abef</vt:lpwstr>
  </property>
  <property fmtid="{D5CDD505-2E9C-101B-9397-08002B2CF9AE}" pid="7" name="EriCOLLOrganizationUnit">
    <vt:lpwstr>4;#GF Technology|7ac278bb-d2a3-440f-950b-542e9e64b75a</vt:lpwstr>
  </property>
  <property fmtid="{D5CDD505-2E9C-101B-9397-08002B2CF9AE}" pid="8" name="EriCOLLProjects">
    <vt:lpwstr/>
  </property>
  <property fmtid="{D5CDD505-2E9C-101B-9397-08002B2CF9AE}" pid="9" name="EriCOLLCompetence">
    <vt:lpwstr/>
  </property>
  <property fmtid="{D5CDD505-2E9C-101B-9397-08002B2CF9AE}" pid="10" name="EriCOLLProcess">
    <vt:lpwstr/>
  </property>
  <property fmtid="{D5CDD505-2E9C-101B-9397-08002B2CF9AE}" pid="11" name="EriCOLLProducts">
    <vt:lpwstr/>
  </property>
  <property fmtid="{D5CDD505-2E9C-101B-9397-08002B2CF9AE}" pid="12" name="EriCOLLCustomer">
    <vt:lpwstr/>
  </property>
  <property fmtid="{D5CDD505-2E9C-101B-9397-08002B2CF9AE}" pid="13" name="EriCOLLCountry">
    <vt:lpwstr/>
  </property>
  <property fmtid="{D5CDD505-2E9C-101B-9397-08002B2CF9AE}" pid="14" name="ContentTypeId">
    <vt:lpwstr>0x010100ED460479F98CC64993FB7E553EA54DB8</vt:lpwstr>
  </property>
</Properties>
</file>